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F93B6" w14:textId="77777777"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14:paraId="6F827ABE" w14:textId="77777777" w:rsidR="006C5363" w:rsidRPr="00C31B39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 w:rsidRPr="00C31B39">
        <w:rPr>
          <w:rFonts w:ascii="Times New Roman" w:hAnsi="Times New Roman"/>
          <w:b/>
          <w:szCs w:val="24"/>
        </w:rPr>
        <w:t>публична покана</w:t>
      </w:r>
      <w:r w:rsidR="002A730C" w:rsidRPr="00C31B39">
        <w:rPr>
          <w:rFonts w:ascii="Times New Roman" w:hAnsi="Times New Roman"/>
          <w:b/>
          <w:szCs w:val="24"/>
        </w:rPr>
        <w:t xml:space="preserve"> по чл. </w:t>
      </w:r>
      <w:r w:rsidR="0043535D" w:rsidRPr="00C31B39">
        <w:rPr>
          <w:rFonts w:ascii="Times New Roman" w:hAnsi="Times New Roman"/>
          <w:b/>
          <w:szCs w:val="24"/>
          <w:lang w:val="en-US"/>
        </w:rPr>
        <w:t>5</w:t>
      </w:r>
      <w:r w:rsidR="000436BD" w:rsidRPr="00C31B39">
        <w:rPr>
          <w:rFonts w:ascii="Times New Roman" w:hAnsi="Times New Roman"/>
          <w:b/>
          <w:szCs w:val="24"/>
        </w:rPr>
        <w:t>1</w:t>
      </w:r>
      <w:r w:rsidR="0002154B" w:rsidRPr="00C31B39">
        <w:rPr>
          <w:rFonts w:ascii="Times New Roman" w:hAnsi="Times New Roman"/>
          <w:b/>
          <w:szCs w:val="24"/>
        </w:rPr>
        <w:t xml:space="preserve"> </w:t>
      </w:r>
      <w:r w:rsidR="006C5363" w:rsidRPr="00C31B39">
        <w:rPr>
          <w:rFonts w:ascii="Times New Roman" w:hAnsi="Times New Roman"/>
          <w:b/>
          <w:szCs w:val="24"/>
        </w:rPr>
        <w:t>от</w:t>
      </w:r>
    </w:p>
    <w:p w14:paraId="7BABABC1" w14:textId="77777777" w:rsidR="00B273C2" w:rsidRPr="00C31B39" w:rsidRDefault="000436BD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szCs w:val="24"/>
        </w:rPr>
        <w:t>ЗУСЕ</w:t>
      </w:r>
      <w:r w:rsidR="00124D8F" w:rsidRPr="00C31B39">
        <w:rPr>
          <w:rFonts w:ascii="Times New Roman" w:hAnsi="Times New Roman"/>
          <w:b/>
          <w:szCs w:val="24"/>
        </w:rPr>
        <w:t>ФСУ</w:t>
      </w:r>
    </w:p>
    <w:p w14:paraId="03E8F823" w14:textId="77777777" w:rsidR="00961002" w:rsidRPr="00C31B39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1B841548" w14:textId="77777777" w:rsidR="00F52DA7" w:rsidRPr="00C31B39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szCs w:val="24"/>
        </w:rPr>
        <w:t>ПУБЛИЧНА ПОКАНА</w:t>
      </w:r>
    </w:p>
    <w:p w14:paraId="35313855" w14:textId="77777777" w:rsidR="002A730C" w:rsidRPr="00C31B39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3C4AF22A" w14:textId="77777777" w:rsidR="002A730C" w:rsidRPr="00C31B39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szCs w:val="24"/>
        </w:rPr>
        <w:t>РАЗДЕЛ 1: ДАННИ ЗА БЕНЕФИЦИЕНТА</w:t>
      </w:r>
    </w:p>
    <w:p w14:paraId="22391492" w14:textId="77777777" w:rsidR="002A730C" w:rsidRPr="00C31B39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2D6DA51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07820E86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C31B39" w14:paraId="317A320A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EDE5" w14:textId="77777777" w:rsidR="002A730C" w:rsidRPr="00C31B39" w:rsidRDefault="002A730C" w:rsidP="009B293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996F41" w:rsidRPr="00C31B3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E5DBC" w:rsidRPr="00C31B39">
              <w:rPr>
                <w:rFonts w:ascii="Times New Roman" w:hAnsi="Times New Roman"/>
                <w:b/>
                <w:bCs/>
                <w:szCs w:val="24"/>
              </w:rPr>
              <w:t>„</w:t>
            </w:r>
            <w:r w:rsidR="009B2932" w:rsidRPr="00C31B39">
              <w:rPr>
                <w:rFonts w:ascii="Times New Roman" w:hAnsi="Times New Roman"/>
                <w:b/>
                <w:bCs/>
                <w:szCs w:val="24"/>
              </w:rPr>
              <w:t>Черноморски солници“ А</w:t>
            </w:r>
            <w:r w:rsidR="002E5DBC" w:rsidRPr="00C31B39">
              <w:rPr>
                <w:rFonts w:ascii="Times New Roman" w:hAnsi="Times New Roman"/>
                <w:b/>
                <w:bCs/>
                <w:szCs w:val="24"/>
              </w:rPr>
              <w:t>Д</w:t>
            </w:r>
          </w:p>
        </w:tc>
      </w:tr>
      <w:tr w:rsidR="002A730C" w:rsidRPr="00C31B39" w14:paraId="6B22E243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7BA5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996F41" w:rsidRPr="00C31B39">
              <w:rPr>
                <w:rFonts w:ascii="Times New Roman" w:hAnsi="Times New Roman"/>
                <w:b/>
                <w:bCs/>
                <w:szCs w:val="24"/>
              </w:rPr>
              <w:t xml:space="preserve"> ул.</w:t>
            </w:r>
            <w:r w:rsidR="009B2932" w:rsidRPr="00C31B39">
              <w:rPr>
                <w:rFonts w:ascii="Times New Roman" w:hAnsi="Times New Roman"/>
                <w:b/>
                <w:bCs/>
                <w:szCs w:val="24"/>
              </w:rPr>
              <w:t xml:space="preserve"> „Брезовско шосе”, №145А</w:t>
            </w:r>
          </w:p>
          <w:p w14:paraId="6D3A2824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3276659E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344F27D7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>Град:</w:t>
            </w:r>
            <w:r w:rsidR="00996F41" w:rsidRPr="00C31B39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7A5EB0" w:rsidRPr="00C31B39">
              <w:rPr>
                <w:rFonts w:ascii="Times New Roman" w:hAnsi="Times New Roman"/>
                <w:b/>
                <w:szCs w:val="24"/>
              </w:rPr>
              <w:t>Пловдив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5BB8348D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09083A" w:rsidRPr="00C31B39">
              <w:rPr>
                <w:rFonts w:ascii="Times New Roman" w:hAnsi="Times New Roman"/>
                <w:b/>
                <w:szCs w:val="24"/>
              </w:rPr>
              <w:t xml:space="preserve"> 4003</w:t>
            </w:r>
          </w:p>
          <w:p w14:paraId="44C4F012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BD20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>Държава:</w:t>
            </w:r>
            <w:r w:rsidR="00996F41" w:rsidRPr="00C31B39">
              <w:rPr>
                <w:rFonts w:ascii="Times New Roman" w:hAnsi="Times New Roman"/>
                <w:b/>
                <w:szCs w:val="24"/>
              </w:rPr>
              <w:t xml:space="preserve"> България</w:t>
            </w:r>
          </w:p>
        </w:tc>
      </w:tr>
      <w:tr w:rsidR="002A730C" w:rsidRPr="00C31B39" w14:paraId="1F004AE0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32534F2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14:paraId="456CD386" w14:textId="77777777" w:rsidR="002A730C" w:rsidRPr="00C31B39" w:rsidRDefault="002A730C" w:rsidP="007A5EB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996F41" w:rsidRPr="00C31B3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9083A" w:rsidRPr="00C31B39">
              <w:rPr>
                <w:rFonts w:ascii="Times New Roman" w:hAnsi="Times New Roman"/>
                <w:b/>
                <w:bCs/>
                <w:szCs w:val="24"/>
              </w:rPr>
              <w:t xml:space="preserve">Красимира </w:t>
            </w:r>
            <w:proofErr w:type="spellStart"/>
            <w:r w:rsidR="0009083A" w:rsidRPr="00C31B39">
              <w:rPr>
                <w:rFonts w:ascii="Times New Roman" w:hAnsi="Times New Roman"/>
                <w:b/>
                <w:bCs/>
                <w:szCs w:val="24"/>
              </w:rPr>
              <w:t>Гроцева</w:t>
            </w:r>
            <w:proofErr w:type="spellEnd"/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8A94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>Телефон:</w:t>
            </w:r>
            <w:r w:rsidR="00BD2B34" w:rsidRPr="00C31B39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7A5EB0" w:rsidRPr="00C31B39">
              <w:rPr>
                <w:rFonts w:ascii="Times New Roman" w:hAnsi="Times New Roman"/>
                <w:b/>
                <w:szCs w:val="24"/>
              </w:rPr>
              <w:t>+359886599216</w:t>
            </w:r>
          </w:p>
        </w:tc>
      </w:tr>
      <w:tr w:rsidR="002A730C" w:rsidRPr="00C31B39" w14:paraId="3463363E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694537A2" w14:textId="77777777" w:rsidR="007A5EB0" w:rsidRPr="00C31B39" w:rsidRDefault="00996F41" w:rsidP="00996F41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 xml:space="preserve">Електронна </w:t>
            </w:r>
            <w:r w:rsidR="002A730C" w:rsidRPr="00C31B39">
              <w:rPr>
                <w:rFonts w:ascii="Times New Roman" w:hAnsi="Times New Roman"/>
                <w:b/>
                <w:szCs w:val="24"/>
              </w:rPr>
              <w:t>поща:</w:t>
            </w:r>
            <w:r w:rsidRPr="00C31B39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7A5EB0" w:rsidRPr="00C31B39">
              <w:rPr>
                <w:rFonts w:ascii="Times New Roman" w:hAnsi="Times New Roman"/>
                <w:b/>
                <w:szCs w:val="24"/>
                <w:lang w:val="en-US"/>
              </w:rPr>
              <w:t>solnici@abv.bg</w:t>
            </w:r>
            <w:r w:rsidR="007A5EB0" w:rsidRPr="00C31B39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6"/>
            </w:tblGrid>
            <w:tr w:rsidR="007A5EB0" w:rsidRPr="00C31B39" w14:paraId="4711A78C" w14:textId="77777777" w:rsidTr="007A5EB0">
              <w:trPr>
                <w:tblCellSpacing w:w="0" w:type="dxa"/>
              </w:trPr>
              <w:tc>
                <w:tcPr>
                  <w:tcW w:w="2426" w:type="dxa"/>
                  <w:vAlign w:val="center"/>
                  <w:hideMark/>
                </w:tcPr>
                <w:p w14:paraId="1F742DE7" w14:textId="77777777" w:rsidR="007A5EB0" w:rsidRPr="00C31B39" w:rsidRDefault="007A5EB0" w:rsidP="007A5EB0">
                  <w:pPr>
                    <w:shd w:val="clear" w:color="auto" w:fill="FFFFFF"/>
                    <w:rPr>
                      <w:rStyle w:val="Hyperlink"/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7A5EB0" w:rsidRPr="00C31B39" w14:paraId="69672F54" w14:textId="77777777" w:rsidTr="007A5EB0">
              <w:trPr>
                <w:tblCellSpacing w:w="0" w:type="dxa"/>
              </w:trPr>
              <w:tc>
                <w:tcPr>
                  <w:tcW w:w="2426" w:type="dxa"/>
                  <w:vAlign w:val="center"/>
                  <w:hideMark/>
                </w:tcPr>
                <w:p w14:paraId="0B557B48" w14:textId="77777777" w:rsidR="007A5EB0" w:rsidRPr="00C31B39" w:rsidRDefault="007A5EB0" w:rsidP="007A5EB0">
                  <w:pPr>
                    <w:rPr>
                      <w:rStyle w:val="Hyperlink"/>
                      <w:b/>
                      <w:szCs w:val="24"/>
                    </w:rPr>
                  </w:pPr>
                </w:p>
              </w:tc>
            </w:tr>
          </w:tbl>
          <w:p w14:paraId="368F8FDE" w14:textId="77777777" w:rsidR="002A730C" w:rsidRPr="00C31B39" w:rsidRDefault="002A730C" w:rsidP="00996F41">
            <w:pPr>
              <w:autoSpaceDE w:val="0"/>
              <w:snapToGrid w:val="0"/>
              <w:rPr>
                <w:rStyle w:val="Hyperlink"/>
              </w:rPr>
            </w:pPr>
          </w:p>
          <w:p w14:paraId="3C8F1622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F210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>Факс</w:t>
            </w:r>
            <w:r w:rsidRPr="00C31B39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C31B39" w14:paraId="276125EE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A79D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C31B39">
              <w:rPr>
                <w:rFonts w:ascii="Times New Roman" w:hAnsi="Times New Roman"/>
                <w:i/>
                <w:szCs w:val="24"/>
              </w:rPr>
              <w:t>(когато е приложимо)</w:t>
            </w:r>
            <w:r w:rsidR="007A5EB0" w:rsidRPr="00C31B39">
              <w:rPr>
                <w:rFonts w:ascii="Times New Roman" w:hAnsi="Times New Roman"/>
                <w:i/>
                <w:szCs w:val="24"/>
                <w:lang w:val="en-US"/>
              </w:rPr>
              <w:t xml:space="preserve"> </w:t>
            </w:r>
            <w:r w:rsidR="009E26AA" w:rsidRPr="00C31B39">
              <w:rPr>
                <w:rFonts w:ascii="Times New Roman" w:hAnsi="Times New Roman"/>
                <w:b/>
                <w:bCs/>
                <w:szCs w:val="24"/>
              </w:rPr>
              <w:t>https://saltfactory-bourgas.com/</w:t>
            </w:r>
          </w:p>
          <w:p w14:paraId="623F09A0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54F8D707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95E10E4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I.2)Вид на бенефициента и основна дейност/и</w:t>
      </w:r>
    </w:p>
    <w:p w14:paraId="58BAE380" w14:textId="77777777" w:rsidR="002A730C" w:rsidRPr="00C31B39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C31B39" w14:paraId="243F3C24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69C30" w14:textId="77777777" w:rsidR="002A730C" w:rsidRPr="00C31B39" w:rsidRDefault="00BD2B34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sym w:font="Wingdings 2" w:char="F054"/>
            </w:r>
            <w:r w:rsidR="002A730C" w:rsidRPr="00C31B39">
              <w:rPr>
                <w:rFonts w:ascii="Times New Roman" w:hAnsi="Times New Roman"/>
                <w:szCs w:val="24"/>
              </w:rPr>
              <w:t xml:space="preserve">търговско дружество </w:t>
            </w:r>
          </w:p>
          <w:p w14:paraId="3C92AC7D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14:paraId="61F00316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друго (</w:t>
            </w:r>
            <w:r w:rsidRPr="00C31B39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C31B39">
              <w:rPr>
                <w:rFonts w:ascii="Times New Roman" w:hAnsi="Times New Roman"/>
                <w:szCs w:val="24"/>
              </w:rPr>
              <w:t>):</w:t>
            </w:r>
          </w:p>
          <w:p w14:paraId="4FB34E5D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2ACA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14:paraId="15C05B88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околна среда</w:t>
            </w:r>
          </w:p>
          <w:p w14:paraId="0F842336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14:paraId="5B4787F0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здравеопазване</w:t>
            </w:r>
          </w:p>
          <w:p w14:paraId="6236DA4D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6D61AD30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социална закрила</w:t>
            </w:r>
          </w:p>
          <w:p w14:paraId="573DF5E2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14:paraId="7F0ECB38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образование</w:t>
            </w:r>
          </w:p>
          <w:p w14:paraId="759727AA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14:paraId="42D99C91" w14:textId="77777777" w:rsidR="002A730C" w:rsidRPr="00C31B39" w:rsidRDefault="002A730C" w:rsidP="0078083C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друго (</w:t>
            </w:r>
            <w:r w:rsidRPr="00C31B39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C31B39">
              <w:rPr>
                <w:rFonts w:ascii="Times New Roman" w:hAnsi="Times New Roman"/>
                <w:szCs w:val="24"/>
              </w:rPr>
              <w:t>):</w:t>
            </w:r>
            <w:r w:rsidR="00BD2B34" w:rsidRPr="00C31B39">
              <w:rPr>
                <w:rFonts w:ascii="Times New Roman" w:hAnsi="Times New Roman"/>
                <w:szCs w:val="24"/>
              </w:rPr>
              <w:t xml:space="preserve"> </w:t>
            </w:r>
            <w:r w:rsidR="00A11E0E" w:rsidRPr="00C31B39">
              <w:rPr>
                <w:rFonts w:ascii="Times New Roman" w:hAnsi="Times New Roman"/>
                <w:szCs w:val="24"/>
              </w:rPr>
              <w:t xml:space="preserve">КИД 2008: </w:t>
            </w:r>
          </w:p>
          <w:p w14:paraId="3158519A" w14:textId="77777777" w:rsidR="0078083C" w:rsidRPr="00C31B39" w:rsidRDefault="00AB1067" w:rsidP="00AB106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08.93</w:t>
            </w:r>
            <w:r w:rsidR="0078083C" w:rsidRPr="00C31B39">
              <w:rPr>
                <w:rFonts w:ascii="Times New Roman" w:hAnsi="Times New Roman"/>
                <w:szCs w:val="24"/>
              </w:rPr>
              <w:t xml:space="preserve"> </w:t>
            </w:r>
            <w:r w:rsidRPr="00C31B39">
              <w:rPr>
                <w:rFonts w:ascii="Times New Roman" w:hAnsi="Times New Roman"/>
                <w:szCs w:val="24"/>
              </w:rPr>
              <w:t>–</w:t>
            </w:r>
            <w:r w:rsidR="0078083C" w:rsidRPr="00C31B39">
              <w:rPr>
                <w:rFonts w:ascii="Times New Roman" w:hAnsi="Times New Roman"/>
                <w:szCs w:val="24"/>
              </w:rPr>
              <w:t xml:space="preserve"> </w:t>
            </w:r>
            <w:r w:rsidRPr="00C31B39">
              <w:rPr>
                <w:rFonts w:ascii="Times New Roman" w:hAnsi="Times New Roman"/>
                <w:szCs w:val="24"/>
              </w:rPr>
              <w:t>Добив на сол</w:t>
            </w:r>
          </w:p>
        </w:tc>
      </w:tr>
    </w:tbl>
    <w:p w14:paraId="28F2F796" w14:textId="77777777" w:rsidR="002A730C" w:rsidRPr="00C31B39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1B39">
        <w:rPr>
          <w:rFonts w:ascii="Times New Roman" w:hAnsi="Times New Roman" w:cs="Times New Roman"/>
          <w:sz w:val="24"/>
          <w:szCs w:val="24"/>
        </w:rPr>
        <w:lastRenderedPageBreak/>
        <w:t xml:space="preserve">РАЗДЕЛ ІІ.: ОБЕКТ </w:t>
      </w:r>
      <w:r w:rsidR="00360B80" w:rsidRPr="00C31B39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C31B39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14:paraId="0C110C6A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515E699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ІІ.1) Описание</w:t>
      </w:r>
    </w:p>
    <w:p w14:paraId="343C35E1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C31B39" w14:paraId="099B6159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B85B" w14:textId="77777777" w:rsidR="006700E2" w:rsidRPr="00C31B39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 w:rsidRPr="00C31B39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14:paraId="620C36B3" w14:textId="77777777" w:rsidR="006700E2" w:rsidRPr="00C31B39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531B1EC4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5186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i/>
                <w:szCs w:val="24"/>
              </w:rPr>
              <w:t>(</w:t>
            </w:r>
            <w:r w:rsidRPr="00C31B39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C31B39">
              <w:rPr>
                <w:rFonts w:ascii="Times New Roman" w:hAnsi="Times New Roman"/>
                <w:szCs w:val="24"/>
              </w:rPr>
              <w:t>)</w:t>
            </w:r>
          </w:p>
          <w:p w14:paraId="732E5260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C31B39" w14:paraId="75EB7563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527822A3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C31B39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5D5B475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="00D66480" w:rsidRPr="00C31B39">
              <w:rPr>
                <w:rFonts w:ascii="Times New Roman" w:hAnsi="Times New Roman"/>
                <w:szCs w:val="24"/>
              </w:rPr>
              <w:t xml:space="preserve"> </w:t>
            </w:r>
            <w:r w:rsidR="00D66480" w:rsidRPr="00C31B39">
              <w:rPr>
                <w:rFonts w:ascii="Times New Roman" w:hAnsi="Times New Roman"/>
                <w:szCs w:val="24"/>
              </w:rPr>
              <w:sym w:font="Wingdings 2" w:char="F054"/>
            </w:r>
          </w:p>
          <w:p w14:paraId="5278E643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788D" w14:textId="77777777" w:rsidR="002A730C" w:rsidRPr="00C31B39" w:rsidRDefault="002A730C" w:rsidP="00D66480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(в) Услуги  </w:t>
            </w:r>
            <w:r w:rsidR="00D66480" w:rsidRPr="00C31B39">
              <w:rPr>
                <w:rFonts w:ascii="Times New Roman" w:hAnsi="Times New Roman"/>
                <w:szCs w:val="24"/>
              </w:rPr>
              <w:t></w:t>
            </w:r>
          </w:p>
        </w:tc>
      </w:tr>
      <w:tr w:rsidR="002A730C" w:rsidRPr="00C31B39" w14:paraId="580E3C1D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650351B3" w14:textId="77777777" w:rsidR="00180B3B" w:rsidRPr="00C31B39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C31B39">
              <w:rPr>
                <w:rFonts w:ascii="Times New Roman" w:hAnsi="Times New Roman"/>
                <w:szCs w:val="24"/>
              </w:rPr>
              <w:t></w:t>
            </w:r>
            <w:r w:rsidR="00180B3B" w:rsidRPr="00C31B39">
              <w:rPr>
                <w:rFonts w:ascii="Times New Roman" w:hAnsi="Times New Roman"/>
                <w:szCs w:val="24"/>
              </w:rPr>
              <w:t xml:space="preserve"> Изграждане</w:t>
            </w:r>
          </w:p>
          <w:p w14:paraId="4B621ED0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0E44E2CA" w14:textId="77777777" w:rsidR="00E40CE1" w:rsidRPr="00C31B39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03BD0EF7" w14:textId="77777777" w:rsidR="002A730C" w:rsidRPr="00C31B39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</w:t>
            </w:r>
            <w:r w:rsidR="00180B3B" w:rsidRPr="00C31B39">
              <w:rPr>
                <w:rFonts w:ascii="Times New Roman" w:hAnsi="Times New Roman"/>
                <w:szCs w:val="24"/>
              </w:rPr>
              <w:t xml:space="preserve">Проектиране </w:t>
            </w:r>
            <w:proofErr w:type="spellStart"/>
            <w:r w:rsidR="00180B3B" w:rsidRPr="00C31B39">
              <w:rPr>
                <w:rFonts w:ascii="Times New Roman" w:hAnsi="Times New Roman"/>
                <w:szCs w:val="24"/>
              </w:rPr>
              <w:t>иизпълнение</w:t>
            </w:r>
            <w:proofErr w:type="spellEnd"/>
          </w:p>
          <w:p w14:paraId="06F3DA53" w14:textId="77777777" w:rsidR="00180B3B" w:rsidRPr="00C31B39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14:paraId="540B454B" w14:textId="77777777" w:rsidR="00180B3B" w:rsidRPr="00C31B39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</w:t>
            </w:r>
            <w:proofErr w:type="spellStart"/>
            <w:r w:rsidR="00180B3B" w:rsidRPr="00C31B39">
              <w:rPr>
                <w:rFonts w:ascii="Times New Roman" w:hAnsi="Times New Roman"/>
                <w:szCs w:val="24"/>
              </w:rPr>
              <w:t>Рехабилитация,реконструкция</w:t>
            </w:r>
            <w:proofErr w:type="spellEnd"/>
          </w:p>
          <w:p w14:paraId="4F6E2F5A" w14:textId="77777777" w:rsidR="002A730C" w:rsidRPr="00C31B39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11B791E" w14:textId="77777777" w:rsidR="00180B3B" w:rsidRPr="00C31B39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</w:t>
            </w:r>
            <w:r w:rsidR="00180B3B" w:rsidRPr="00C31B39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14:paraId="2602638B" w14:textId="77777777" w:rsidR="002A730C" w:rsidRPr="00C31B39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44B197B3" w14:textId="77777777" w:rsidR="00180B3B" w:rsidRPr="00C31B39" w:rsidRDefault="00D66480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sym w:font="Wingdings 2" w:char="F054"/>
            </w:r>
            <w:r w:rsidR="00180B3B" w:rsidRPr="00C31B39">
              <w:rPr>
                <w:rFonts w:ascii="Times New Roman" w:hAnsi="Times New Roman"/>
                <w:szCs w:val="24"/>
              </w:rPr>
              <w:t xml:space="preserve"> Покупка</w:t>
            </w:r>
          </w:p>
          <w:p w14:paraId="6C157D73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0F7A934D" w14:textId="77777777" w:rsidR="00180B3B" w:rsidRPr="00C31B39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</w:t>
            </w:r>
            <w:r w:rsidR="00180B3B" w:rsidRPr="00C31B39">
              <w:rPr>
                <w:rFonts w:ascii="Times New Roman" w:hAnsi="Times New Roman"/>
                <w:szCs w:val="24"/>
              </w:rPr>
              <w:t xml:space="preserve"> Лизинг</w:t>
            </w:r>
          </w:p>
          <w:p w14:paraId="6C71A173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5E4BA69F" w14:textId="77777777" w:rsidR="00180B3B" w:rsidRPr="00C31B39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</w:t>
            </w:r>
            <w:r w:rsidR="00180B3B" w:rsidRPr="00C31B39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14:paraId="174406B1" w14:textId="77777777" w:rsidR="00AC1AC8" w:rsidRPr="00C31B39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7C1817B" w14:textId="77777777" w:rsidR="00AC1AC8" w:rsidRPr="00C31B39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 Наем</w:t>
            </w:r>
            <w:r w:rsidR="00C84A17" w:rsidRPr="00C31B39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14:paraId="4591029B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671DD39E" w14:textId="77777777" w:rsidR="00180B3B" w:rsidRPr="00C31B39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</w:t>
            </w:r>
            <w:r w:rsidR="00180B3B" w:rsidRPr="00C31B39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14:paraId="7E4C3008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BDBA8BA" w14:textId="77777777" w:rsidR="00180B3B" w:rsidRPr="00C31B39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</w:t>
            </w:r>
            <w:r w:rsidR="00180B3B" w:rsidRPr="00C31B39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14:paraId="44E4D14B" w14:textId="77777777" w:rsidR="002A730C" w:rsidRPr="00C31B39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C31B39">
              <w:rPr>
                <w:rFonts w:ascii="Times New Roman" w:hAnsi="Times New Roman"/>
                <w:szCs w:val="24"/>
              </w:rPr>
              <w:t>…………….</w:t>
            </w:r>
            <w:r w:rsidR="00180B3B" w:rsidRPr="00C31B39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0F67" w14:textId="77777777" w:rsidR="00D66480" w:rsidRPr="00C31B39" w:rsidRDefault="00D66480" w:rsidP="00D66480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C31B39">
              <w:rPr>
                <w:rFonts w:ascii="Times New Roman" w:hAnsi="Times New Roman"/>
                <w:szCs w:val="24"/>
              </w:rPr>
              <w:t></w:t>
            </w:r>
            <w:r w:rsidRPr="00C31B39">
              <w:rPr>
                <w:rFonts w:ascii="Times New Roman" w:hAnsi="Times New Roman"/>
                <w:szCs w:val="24"/>
              </w:rPr>
              <w:t></w:t>
            </w:r>
          </w:p>
          <w:p w14:paraId="7CE19E22" w14:textId="77777777" w:rsidR="006A4F79" w:rsidRPr="00C31B3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767C75A2" w14:textId="77777777" w:rsidR="006A4F79" w:rsidRPr="00C31B3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FB9CEA6" w14:textId="77777777" w:rsidR="006A4F79" w:rsidRPr="00C31B3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6398774" w14:textId="77777777" w:rsidR="002A730C" w:rsidRPr="00C31B39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C31B39" w14:paraId="48AF16B3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35250F9C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C31B39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C31B39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14:paraId="69D49CCD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________________________</w:t>
            </w:r>
          </w:p>
          <w:p w14:paraId="1C90491B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________________________</w:t>
            </w:r>
          </w:p>
          <w:p w14:paraId="6651421C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66219F1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C8A105D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 w:rsidRPr="00C31B39">
              <w:rPr>
                <w:rFonts w:ascii="Times New Roman" w:hAnsi="Times New Roman"/>
                <w:szCs w:val="24"/>
              </w:rPr>
              <w:t>:</w:t>
            </w:r>
          </w:p>
          <w:p w14:paraId="27A28326" w14:textId="77777777" w:rsidR="00D66480" w:rsidRPr="00C31B39" w:rsidRDefault="00AB1067" w:rsidP="00D6648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Република България, гр. Бургас, Зона Изток, Район Солници</w:t>
            </w:r>
          </w:p>
          <w:p w14:paraId="208E0799" w14:textId="77777777" w:rsidR="00D66480" w:rsidRPr="00C31B39" w:rsidRDefault="00D66480" w:rsidP="00D6648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3C6344E" w14:textId="77777777" w:rsidR="002A730C" w:rsidRPr="00C31B39" w:rsidRDefault="00D66480" w:rsidP="00D6648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код NUTS: BG341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3EE5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 w:rsidRPr="00C31B39">
              <w:rPr>
                <w:rFonts w:ascii="Times New Roman" w:hAnsi="Times New Roman"/>
                <w:szCs w:val="24"/>
              </w:rPr>
              <w:t>:</w:t>
            </w:r>
          </w:p>
          <w:p w14:paraId="2766B7A0" w14:textId="77777777" w:rsidR="00D66480" w:rsidRPr="00C31B39" w:rsidRDefault="00D66480" w:rsidP="00D6648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________________________</w:t>
            </w:r>
          </w:p>
          <w:p w14:paraId="2A9F4633" w14:textId="77777777" w:rsidR="00D66480" w:rsidRPr="00C31B39" w:rsidRDefault="00D66480" w:rsidP="00D6648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________________________</w:t>
            </w:r>
          </w:p>
          <w:p w14:paraId="3B54DA89" w14:textId="77777777" w:rsidR="00D66480" w:rsidRPr="00C31B39" w:rsidRDefault="00D66480" w:rsidP="00D6648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150829A" w14:textId="77777777" w:rsidR="002A730C" w:rsidRPr="00C31B39" w:rsidRDefault="00D66480" w:rsidP="00D6648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C31B39" w14:paraId="5F619C4C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06B92F" w14:textId="77777777" w:rsidR="001B6A73" w:rsidRPr="00C31B39" w:rsidRDefault="002A730C" w:rsidP="006A4F79">
            <w:pPr>
              <w:autoSpaceDE w:val="0"/>
              <w:snapToGrid w:val="0"/>
              <w:rPr>
                <w:rFonts w:ascii="Arial" w:hAnsi="Arial" w:cs="Arial"/>
                <w:color w:val="333333"/>
                <w:sz w:val="12"/>
                <w:szCs w:val="12"/>
                <w:shd w:val="clear" w:color="auto" w:fill="FFFFFF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 w:rsidRPr="00C31B3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) Описание на предмета на процедурата:</w:t>
            </w:r>
            <w:r w:rsidR="001B6A73" w:rsidRPr="00C31B3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1B6A73" w:rsidRPr="00C31B39">
              <w:rPr>
                <w:rFonts w:ascii="Arial" w:hAnsi="Arial" w:cs="Arial"/>
                <w:color w:val="333333"/>
                <w:sz w:val="12"/>
                <w:szCs w:val="12"/>
                <w:shd w:val="clear" w:color="auto" w:fill="FFFFFF"/>
              </w:rPr>
              <w:t xml:space="preserve"> </w:t>
            </w:r>
          </w:p>
          <w:p w14:paraId="07412897" w14:textId="7287019D" w:rsidR="00E52735" w:rsidRPr="00C31B39" w:rsidRDefault="00E52735" w:rsidP="00E52735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Доставка на материали и консумативи, необходими за разработването на иновация по две обособени позиции:</w:t>
            </w:r>
          </w:p>
          <w:p w14:paraId="69BEE65F" w14:textId="1D8AE610" w:rsidR="00E52735" w:rsidRPr="00C31B39" w:rsidRDefault="00E52735" w:rsidP="00E52735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Обособена позиция 1 - Материали за ходова част</w:t>
            </w:r>
            <w:r w:rsidR="003030C1" w:rsidRPr="00C31B39">
              <w:rPr>
                <w:rFonts w:ascii="Times New Roman" w:hAnsi="Times New Roman"/>
                <w:b/>
                <w:bCs/>
                <w:szCs w:val="24"/>
              </w:rPr>
              <w:t>: Рама</w:t>
            </w:r>
          </w:p>
          <w:p w14:paraId="1CFADF9F" w14:textId="5B98A938" w:rsidR="002A730C" w:rsidRPr="00C31B39" w:rsidRDefault="00E52735" w:rsidP="00E52735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Обособена позиция 2 - Материали за транспортьор</w:t>
            </w:r>
          </w:p>
        </w:tc>
      </w:tr>
      <w:tr w:rsidR="00DD2577" w:rsidRPr="00C31B39" w14:paraId="34425FC3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BA8512" w14:textId="77777777" w:rsidR="000F7BCA" w:rsidRPr="00C31B39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ІІ.1.3) Общ терминологичен речник (CPV):</w:t>
            </w:r>
            <w:r w:rsidR="001B6A73" w:rsidRPr="00C31B3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F7BCA" w:rsidRPr="00C31B39">
              <w:rPr>
                <w:rFonts w:ascii="Times New Roman" w:hAnsi="Times New Roman"/>
                <w:b/>
                <w:bCs/>
                <w:szCs w:val="24"/>
              </w:rPr>
              <w:t xml:space="preserve">): 14622000-7 – Стомана; 44810000-1 – Бои; 34000000-7 - Транспортно оборудване и помощни продукти за транспортиране; 44440000-6 – Лагери; 31110000-0 – Електрически двигатели; 44321000-6 – Кабел; 31300000-9 – Изолирани жици и кабели. </w:t>
            </w:r>
          </w:p>
          <w:p w14:paraId="6350F7E1" w14:textId="50F3380F" w:rsidR="00DD2577" w:rsidRPr="00C31B39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Cs/>
                <w:i/>
                <w:szCs w:val="24"/>
              </w:rPr>
              <w:t xml:space="preserve">(Посочва се кодът по </w:t>
            </w:r>
            <w:r w:rsidRPr="00C31B39"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Pr="00C31B39">
              <w:rPr>
                <w:rFonts w:ascii="Times New Roman" w:hAnsi="Times New Roman"/>
                <w:bCs/>
                <w:i/>
                <w:szCs w:val="24"/>
              </w:rPr>
              <w:t>на предмета на процедурата, включително за всички обособени позиции, когато е приложимо)</w:t>
            </w:r>
          </w:p>
        </w:tc>
      </w:tr>
      <w:tr w:rsidR="002A730C" w:rsidRPr="00C31B39" w14:paraId="282B8CE0" w14:textId="77777777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7A54" w14:textId="25DBFA39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>ІІ.1.</w:t>
            </w:r>
            <w:r w:rsidR="00DD2577" w:rsidRPr="00C31B39">
              <w:rPr>
                <w:rFonts w:ascii="Times New Roman" w:hAnsi="Times New Roman"/>
                <w:b/>
                <w:szCs w:val="24"/>
              </w:rPr>
              <w:t>4</w:t>
            </w:r>
            <w:r w:rsidRPr="00C31B39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 w:rsidRPr="00C31B39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C31B39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E52735" w:rsidRPr="00C31B39">
              <w:rPr>
                <w:rFonts w:ascii="Times New Roman" w:hAnsi="Times New Roman"/>
                <w:szCs w:val="24"/>
              </w:rPr>
              <w:sym w:font="Wingdings 2" w:char="F054"/>
            </w:r>
            <w:r w:rsidRPr="00C31B39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="00D9378D" w:rsidRPr="00C31B3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52735" w:rsidRPr="00C31B39">
              <w:rPr>
                <w:rFonts w:ascii="Times New Roman" w:hAnsi="Times New Roman"/>
                <w:b/>
                <w:szCs w:val="24"/>
              </w:rPr>
              <w:t></w:t>
            </w:r>
          </w:p>
          <w:p w14:paraId="1D41D517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01988E7A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C31B39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C31B39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14:paraId="549E9DDC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C31B39" w14:paraId="43C9A18B" w14:textId="77777777">
              <w:tc>
                <w:tcPr>
                  <w:tcW w:w="3562" w:type="dxa"/>
                </w:tcPr>
                <w:p w14:paraId="641ADBF6" w14:textId="77777777" w:rsidR="002D5BC3" w:rsidRPr="00C31B39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31B39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757545E7" w14:textId="77777777" w:rsidR="002A730C" w:rsidRPr="00C31B39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C31B39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14:paraId="2F07B172" w14:textId="77777777" w:rsidR="002A730C" w:rsidRPr="00C31B39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552F2613" w14:textId="77777777" w:rsidR="00E40CE1" w:rsidRPr="00C31B39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31B39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14:paraId="0CD48192" w14:textId="210E13B6" w:rsidR="002A730C" w:rsidRPr="00C31B39" w:rsidRDefault="00E52735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31B39">
                    <w:rPr>
                      <w:rFonts w:ascii="Times New Roman" w:hAnsi="Times New Roman"/>
                      <w:szCs w:val="24"/>
                    </w:rPr>
                    <w:sym w:font="Wingdings 2" w:char="F054"/>
                  </w:r>
                </w:p>
              </w:tc>
              <w:tc>
                <w:tcPr>
                  <w:tcW w:w="2843" w:type="dxa"/>
                </w:tcPr>
                <w:p w14:paraId="4F7B6946" w14:textId="77777777" w:rsidR="00E40CE1" w:rsidRPr="00C31B39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31B39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14:paraId="4C8274DA" w14:textId="77777777" w:rsidR="002A730C" w:rsidRPr="00C31B39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31B39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14:paraId="29471CE0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29C83C80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01C5CD26" w14:textId="77777777" w:rsidR="002A730C" w:rsidRPr="00C31B39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1B39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1C5BEBB2" w14:textId="77777777" w:rsidR="002A730C" w:rsidRPr="00C31B39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C31B39" w14:paraId="693D6D15" w14:textId="77777777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CAAF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C31B39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71F71C3C" w14:textId="30031AF1" w:rsidR="00E52735" w:rsidRPr="00C31B39" w:rsidRDefault="00E52735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0A064B6" w14:textId="41DDD903" w:rsidR="00E52735" w:rsidRPr="00C31B39" w:rsidRDefault="00E52735" w:rsidP="00E5273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Доставка на материали и консумативи, необходими за разработването на иновация по две обособени позиции:</w:t>
            </w:r>
          </w:p>
          <w:p w14:paraId="76DB3050" w14:textId="77777777" w:rsidR="00252838" w:rsidRPr="00C31B39" w:rsidRDefault="00252838" w:rsidP="00E5273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444965A" w14:textId="5C565C04" w:rsidR="00E52735" w:rsidRPr="00C31B39" w:rsidRDefault="00E52735" w:rsidP="00E5273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Обособена позиция 1 - Материали за ходова част</w:t>
            </w:r>
            <w:r w:rsidR="003030C1" w:rsidRPr="00C31B39">
              <w:rPr>
                <w:rFonts w:ascii="Times New Roman" w:hAnsi="Times New Roman"/>
                <w:b/>
                <w:bCs/>
                <w:szCs w:val="24"/>
              </w:rPr>
              <w:t>: Рама</w:t>
            </w:r>
            <w:r w:rsidR="00FB039E" w:rsidRPr="00C31B39">
              <w:rPr>
                <w:rFonts w:ascii="Times New Roman" w:hAnsi="Times New Roman"/>
                <w:b/>
                <w:bCs/>
                <w:szCs w:val="24"/>
              </w:rPr>
              <w:t xml:space="preserve"> – </w:t>
            </w:r>
            <w:r w:rsidR="00825447" w:rsidRPr="00C31B39">
              <w:rPr>
                <w:rFonts w:ascii="Times New Roman" w:hAnsi="Times New Roman"/>
                <w:color w:val="000000" w:themeColor="text1"/>
                <w:szCs w:val="24"/>
              </w:rPr>
              <w:t>56 894,98</w:t>
            </w:r>
            <w:r w:rsidR="000F7BCA" w:rsidRPr="00C31B39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</w:t>
            </w:r>
            <w:r w:rsidR="00FB039E" w:rsidRPr="00C31B39">
              <w:rPr>
                <w:rFonts w:ascii="Times New Roman" w:hAnsi="Times New Roman"/>
                <w:color w:val="000000" w:themeColor="text1"/>
                <w:szCs w:val="24"/>
              </w:rPr>
              <w:t>лв.</w:t>
            </w:r>
          </w:p>
          <w:p w14:paraId="220B919C" w14:textId="0DF70B79" w:rsidR="003A7689" w:rsidRPr="00C31B39" w:rsidRDefault="003A7689" w:rsidP="00E5273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C874233" w14:textId="77777777" w:rsidR="00FB039E" w:rsidRPr="00C31B39" w:rsidRDefault="00FB039E" w:rsidP="00E52735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22D4DD2" w14:textId="768DEDAB" w:rsidR="00E52735" w:rsidRPr="00C31B39" w:rsidRDefault="00E52735" w:rsidP="00FB039E">
            <w:pPr>
              <w:autoSpaceDE w:val="0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Обособена позиция 2 - Материали за транспортьор</w:t>
            </w:r>
            <w:r w:rsidR="00FB039E" w:rsidRPr="00C31B39">
              <w:rPr>
                <w:rFonts w:ascii="Times New Roman" w:hAnsi="Times New Roman"/>
                <w:b/>
                <w:bCs/>
                <w:szCs w:val="24"/>
              </w:rPr>
              <w:t xml:space="preserve"> – </w:t>
            </w:r>
            <w:r w:rsidR="00825447" w:rsidRPr="00C31B39">
              <w:rPr>
                <w:rFonts w:ascii="Times New Roman" w:hAnsi="Times New Roman"/>
                <w:color w:val="000000" w:themeColor="text1"/>
                <w:szCs w:val="24"/>
              </w:rPr>
              <w:t>33 741, 92 лв.</w:t>
            </w:r>
          </w:p>
          <w:p w14:paraId="5D36F224" w14:textId="77777777" w:rsidR="00E52735" w:rsidRPr="00C31B39" w:rsidRDefault="00E52735" w:rsidP="00E5273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BAB52F6" w14:textId="7A60B315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</w:p>
          <w:p w14:paraId="069A942B" w14:textId="74497A18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(</w:t>
            </w:r>
            <w:r w:rsidRPr="00C31B39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C31B39">
              <w:rPr>
                <w:rFonts w:ascii="Times New Roman" w:hAnsi="Times New Roman"/>
                <w:szCs w:val="24"/>
              </w:rPr>
              <w:t>) :</w:t>
            </w:r>
            <w:r w:rsidR="00D9378D" w:rsidRPr="00C31B39">
              <w:rPr>
                <w:rFonts w:ascii="Times New Roman" w:hAnsi="Times New Roman"/>
                <w:szCs w:val="24"/>
              </w:rPr>
              <w:t xml:space="preserve"> </w:t>
            </w:r>
            <w:r w:rsidR="00252838" w:rsidRPr="00C31B39">
              <w:rPr>
                <w:rFonts w:ascii="Times New Roman" w:hAnsi="Times New Roman"/>
                <w:szCs w:val="24"/>
              </w:rPr>
              <w:t xml:space="preserve">90 636.90 </w:t>
            </w:r>
            <w:r w:rsidR="00D9378D" w:rsidRPr="00C31B39">
              <w:rPr>
                <w:rFonts w:ascii="Times New Roman" w:hAnsi="Times New Roman"/>
                <w:szCs w:val="24"/>
              </w:rPr>
              <w:t>лева, без ДДС</w:t>
            </w:r>
          </w:p>
          <w:p w14:paraId="7332DF34" w14:textId="76F1D899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1A9C6D4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748EB610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21EB7DA6" w14:textId="77777777" w:rsidR="00630173" w:rsidRPr="00C31B39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2400A44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4DD6BF0D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C31B39" w14:paraId="7B5D9465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7BA7" w14:textId="1E86DA94" w:rsidR="007C0355" w:rsidRPr="00C31B39" w:rsidRDefault="00D9378D" w:rsidP="00D9378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="0078083C" w:rsidRPr="00C31B39">
              <w:rPr>
                <w:rFonts w:ascii="Times New Roman" w:hAnsi="Times New Roman"/>
                <w:szCs w:val="24"/>
              </w:rPr>
              <w:t>:</w:t>
            </w:r>
            <w:r w:rsidR="007C0355" w:rsidRPr="00C31B39">
              <w:rPr>
                <w:rFonts w:ascii="Times New Roman" w:hAnsi="Times New Roman"/>
                <w:szCs w:val="24"/>
              </w:rPr>
              <w:t xml:space="preserve"> </w:t>
            </w:r>
            <w:bookmarkStart w:id="0" w:name="_Hlk202456741"/>
            <w:r w:rsidR="007C0355" w:rsidRPr="00C31B39">
              <w:rPr>
                <w:rFonts w:ascii="Times New Roman" w:hAnsi="Times New Roman"/>
                <w:szCs w:val="24"/>
              </w:rPr>
              <w:t xml:space="preserve">Не по-малко от </w:t>
            </w:r>
            <w:r w:rsidR="000F7BCA" w:rsidRPr="00C31B39">
              <w:rPr>
                <w:rFonts w:ascii="Times New Roman" w:hAnsi="Times New Roman"/>
                <w:szCs w:val="24"/>
                <w:lang w:val="en-US"/>
              </w:rPr>
              <w:t>1</w:t>
            </w:r>
            <w:r w:rsidR="003A7689" w:rsidRPr="00C31B39">
              <w:rPr>
                <w:rFonts w:ascii="Times New Roman" w:hAnsi="Times New Roman"/>
                <w:szCs w:val="24"/>
              </w:rPr>
              <w:t xml:space="preserve"> /</w:t>
            </w:r>
            <w:r w:rsidR="000F7BCA" w:rsidRPr="00C31B39">
              <w:rPr>
                <w:rFonts w:ascii="Times New Roman" w:hAnsi="Times New Roman"/>
                <w:szCs w:val="24"/>
              </w:rPr>
              <w:t>един</w:t>
            </w:r>
            <w:r w:rsidR="003A7689" w:rsidRPr="00C31B39">
              <w:rPr>
                <w:rFonts w:ascii="Times New Roman" w:hAnsi="Times New Roman"/>
                <w:szCs w:val="24"/>
              </w:rPr>
              <w:t>/</w:t>
            </w:r>
            <w:r w:rsidR="007C0355" w:rsidRPr="00C31B39">
              <w:rPr>
                <w:rFonts w:ascii="Times New Roman" w:hAnsi="Times New Roman"/>
                <w:szCs w:val="24"/>
              </w:rPr>
              <w:t>, но не повече от</w:t>
            </w:r>
            <w:r w:rsidRPr="00C31B39">
              <w:rPr>
                <w:rFonts w:ascii="Times New Roman" w:hAnsi="Times New Roman"/>
                <w:szCs w:val="24"/>
              </w:rPr>
              <w:t xml:space="preserve"> </w:t>
            </w:r>
            <w:r w:rsidR="00252838" w:rsidRPr="00C31B39">
              <w:rPr>
                <w:rFonts w:ascii="Times New Roman" w:hAnsi="Times New Roman"/>
                <w:szCs w:val="24"/>
              </w:rPr>
              <w:t>10</w:t>
            </w:r>
            <w:r w:rsidR="003A7689" w:rsidRPr="00C31B39">
              <w:rPr>
                <w:rFonts w:ascii="Times New Roman" w:hAnsi="Times New Roman"/>
                <w:szCs w:val="24"/>
              </w:rPr>
              <w:t xml:space="preserve"> /десет/</w:t>
            </w:r>
            <w:r w:rsidR="0078083C" w:rsidRPr="00C31B39">
              <w:rPr>
                <w:rFonts w:ascii="Times New Roman" w:hAnsi="Times New Roman"/>
                <w:szCs w:val="24"/>
              </w:rPr>
              <w:t xml:space="preserve"> месеца</w:t>
            </w:r>
            <w:r w:rsidR="007C0355" w:rsidRPr="00C31B39">
              <w:rPr>
                <w:rFonts w:ascii="Times New Roman" w:hAnsi="Times New Roman"/>
                <w:szCs w:val="24"/>
              </w:rPr>
              <w:t>, считано от датата на подписване на договора</w:t>
            </w:r>
            <w:r w:rsidR="0078083E" w:rsidRPr="00C31B39">
              <w:rPr>
                <w:rFonts w:ascii="Times New Roman" w:hAnsi="Times New Roman"/>
                <w:szCs w:val="24"/>
              </w:rPr>
              <w:t xml:space="preserve"> за доставка</w:t>
            </w:r>
            <w:bookmarkEnd w:id="0"/>
            <w:r w:rsidR="007C0355" w:rsidRPr="00C31B39">
              <w:rPr>
                <w:rFonts w:ascii="Times New Roman" w:hAnsi="Times New Roman"/>
                <w:szCs w:val="24"/>
              </w:rPr>
              <w:t>. Предложеният срок не следва да надвишава</w:t>
            </w:r>
            <w:r w:rsidRPr="00C31B39">
              <w:rPr>
                <w:rFonts w:ascii="Times New Roman" w:hAnsi="Times New Roman"/>
                <w:szCs w:val="24"/>
              </w:rPr>
              <w:t xml:space="preserve"> крайната дата за изпъ</w:t>
            </w:r>
            <w:r w:rsidR="00B80B01" w:rsidRPr="00C31B39">
              <w:rPr>
                <w:rFonts w:ascii="Times New Roman" w:hAnsi="Times New Roman"/>
                <w:szCs w:val="24"/>
              </w:rPr>
              <w:t>лнение на договор</w:t>
            </w:r>
            <w:r w:rsidR="0078083E" w:rsidRPr="00C31B39">
              <w:rPr>
                <w:rFonts w:ascii="Times New Roman" w:hAnsi="Times New Roman"/>
                <w:szCs w:val="24"/>
              </w:rPr>
              <w:t>а</w:t>
            </w:r>
            <w:r w:rsidR="00B80B01" w:rsidRPr="00C31B39">
              <w:rPr>
                <w:rFonts w:ascii="Times New Roman" w:hAnsi="Times New Roman"/>
                <w:szCs w:val="24"/>
              </w:rPr>
              <w:t xml:space="preserve"> за безвъзмездна финансова помощ</w:t>
            </w:r>
            <w:r w:rsidRPr="00C31B39">
              <w:rPr>
                <w:rFonts w:ascii="Times New Roman" w:hAnsi="Times New Roman"/>
                <w:szCs w:val="24"/>
              </w:rPr>
              <w:t xml:space="preserve">  </w:t>
            </w:r>
            <w:r w:rsidR="00252838" w:rsidRPr="00C31B39">
              <w:rPr>
                <w:rFonts w:ascii="Times New Roman" w:hAnsi="Times New Roman"/>
                <w:szCs w:val="24"/>
              </w:rPr>
              <w:t xml:space="preserve">BG16RFPR001-1.001-0160-C01 </w:t>
            </w:r>
            <w:r w:rsidR="00CE407C" w:rsidRPr="00C31B39">
              <w:rPr>
                <w:rFonts w:ascii="Times New Roman" w:hAnsi="Times New Roman"/>
                <w:szCs w:val="24"/>
              </w:rPr>
              <w:t xml:space="preserve">– </w:t>
            </w:r>
            <w:r w:rsidR="00252838" w:rsidRPr="00C31B39">
              <w:rPr>
                <w:rFonts w:ascii="Times New Roman" w:hAnsi="Times New Roman"/>
                <w:szCs w:val="24"/>
              </w:rPr>
              <w:t>12.09.2026</w:t>
            </w:r>
            <w:r w:rsidR="000F7BCA" w:rsidRPr="00C31B39">
              <w:rPr>
                <w:rFonts w:ascii="Times New Roman" w:hAnsi="Times New Roman"/>
                <w:szCs w:val="24"/>
              </w:rPr>
              <w:t xml:space="preserve"> </w:t>
            </w:r>
            <w:r w:rsidR="00252838" w:rsidRPr="00C31B39">
              <w:rPr>
                <w:rFonts w:ascii="Times New Roman" w:hAnsi="Times New Roman"/>
                <w:szCs w:val="24"/>
              </w:rPr>
              <w:t>г.</w:t>
            </w:r>
          </w:p>
          <w:p w14:paraId="4969D001" w14:textId="77777777" w:rsidR="009F6199" w:rsidRPr="00C31B39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5012E552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FF453BA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B3CF7B6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4CF7E5BF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D35A80D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ІІІ.1) Условия</w:t>
      </w:r>
      <w:r w:rsidR="009308FC" w:rsidRPr="00C31B39">
        <w:rPr>
          <w:rFonts w:ascii="Times New Roman" w:hAnsi="Times New Roman"/>
          <w:b/>
          <w:bCs/>
          <w:szCs w:val="24"/>
        </w:rPr>
        <w:t>,</w:t>
      </w:r>
      <w:r w:rsidRPr="00C31B39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 w:rsidRPr="00C31B39">
        <w:rPr>
          <w:rFonts w:ascii="Times New Roman" w:hAnsi="Times New Roman"/>
          <w:b/>
          <w:bCs/>
          <w:szCs w:val="24"/>
        </w:rPr>
        <w:t>предмета</w:t>
      </w:r>
      <w:r w:rsidR="00AB41AA" w:rsidRPr="00C31B39">
        <w:rPr>
          <w:rFonts w:ascii="Times New Roman" w:hAnsi="Times New Roman"/>
          <w:b/>
          <w:bCs/>
          <w:szCs w:val="24"/>
        </w:rPr>
        <w:t xml:space="preserve"> </w:t>
      </w:r>
      <w:r w:rsidRPr="00C31B39">
        <w:rPr>
          <w:rFonts w:ascii="Times New Roman" w:hAnsi="Times New Roman"/>
          <w:b/>
          <w:bCs/>
          <w:szCs w:val="24"/>
        </w:rPr>
        <w:t>на процедурата</w:t>
      </w:r>
    </w:p>
    <w:p w14:paraId="6E7CE87D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C31B39" w14:paraId="647CB95B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0795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C31B39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C31B39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C31B39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3B5FC8DA" w14:textId="77777777" w:rsidR="00DE4EB9" w:rsidRPr="00C31B3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4A93859" w14:textId="77777777" w:rsidR="002A730C" w:rsidRPr="00C31B39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 w:rsidRPr="00C31B3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C31B3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 w:rsidRPr="00C31B39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E46BF4" w:rsidRPr="00C31B3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C31B3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C31B3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4AE3906A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1728036F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5187364" w14:textId="77777777" w:rsidR="00D61CE9" w:rsidRPr="00C31B3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C31B39">
              <w:rPr>
                <w:rFonts w:ascii="Times New Roman" w:hAnsi="Times New Roman"/>
              </w:rPr>
              <w:t xml:space="preserve">Условията и сроковете за задържане или освобождаване на гаранцията за </w:t>
            </w:r>
            <w:r w:rsidRPr="00C31B39">
              <w:rPr>
                <w:rFonts w:ascii="Times New Roman" w:hAnsi="Times New Roman"/>
              </w:rPr>
              <w:lastRenderedPageBreak/>
              <w:t>изпълнение се уреждат в договора за изпълнение.</w:t>
            </w:r>
          </w:p>
          <w:p w14:paraId="460FBAC4" w14:textId="77777777" w:rsidR="00D61CE9" w:rsidRPr="00C31B3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11D7F975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D531" w14:textId="77777777" w:rsidR="00D61CE9" w:rsidRPr="00C31B3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69027950" w14:textId="77777777" w:rsidR="002A730C" w:rsidRPr="00C31B39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C31B39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1EF4DAF7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14:paraId="3280F499" w14:textId="77777777" w:rsidR="001119E4" w:rsidRPr="00C31B39" w:rsidRDefault="001119E4" w:rsidP="000547FE">
            <w:pPr>
              <w:pStyle w:val="Default"/>
              <w:jc w:val="both"/>
              <w:rPr>
                <w:sz w:val="23"/>
                <w:szCs w:val="23"/>
                <w:lang w:val="bg-BG"/>
              </w:rPr>
            </w:pPr>
          </w:p>
          <w:p w14:paraId="4090886A" w14:textId="77777777" w:rsidR="00937AC6" w:rsidRPr="00C31B39" w:rsidRDefault="001119E4" w:rsidP="00937AC6">
            <w:pPr>
              <w:pStyle w:val="Default"/>
              <w:rPr>
                <w:color w:val="auto"/>
                <w:szCs w:val="20"/>
                <w:lang w:val="bg-BG" w:eastAsia="en-US"/>
              </w:rPr>
            </w:pPr>
            <w:r w:rsidRPr="00C31B39">
              <w:rPr>
                <w:color w:val="auto"/>
                <w:szCs w:val="20"/>
                <w:lang w:val="bg-BG" w:eastAsia="en-US"/>
              </w:rPr>
              <w:t>Цената, предложена от кандидатите в оферт</w:t>
            </w:r>
            <w:r w:rsidR="00937AC6" w:rsidRPr="00C31B39">
              <w:rPr>
                <w:color w:val="auto"/>
                <w:szCs w:val="20"/>
                <w:lang w:val="bg-BG" w:eastAsia="en-US"/>
              </w:rPr>
              <w:t>ите</w:t>
            </w:r>
            <w:r w:rsidRPr="00C31B39">
              <w:rPr>
                <w:color w:val="auto"/>
                <w:szCs w:val="20"/>
                <w:lang w:val="bg-BG" w:eastAsia="en-US"/>
              </w:rPr>
              <w:t>, се определя за окончателна без ДДС и включва всички разходи за организиране и изпълнение на дейността:</w:t>
            </w:r>
            <w:r w:rsidR="00D61085" w:rsidRPr="00C31B39">
              <w:rPr>
                <w:color w:val="auto"/>
                <w:szCs w:val="20"/>
                <w:lang w:val="bg-BG" w:eastAsia="en-US"/>
              </w:rPr>
              <w:t xml:space="preserve"> </w:t>
            </w:r>
          </w:p>
          <w:p w14:paraId="1B730966" w14:textId="03CE1D76" w:rsidR="00937AC6" w:rsidRPr="00C31B39" w:rsidRDefault="00937AC6" w:rsidP="00937AC6">
            <w:pPr>
              <w:pStyle w:val="Default"/>
              <w:rPr>
                <w:lang w:val="bg-BG"/>
              </w:rPr>
            </w:pPr>
            <w:r w:rsidRPr="00C31B39">
              <w:rPr>
                <w:lang w:val="bg-BG"/>
              </w:rPr>
              <w:t>Доставка на материали и консумативи, необходими за разработването на иновация по две обособени позиции:</w:t>
            </w:r>
          </w:p>
          <w:p w14:paraId="273C4F2B" w14:textId="3EDE764C" w:rsidR="00937AC6" w:rsidRPr="00C31B39" w:rsidRDefault="00937AC6" w:rsidP="000F7BCA">
            <w:pPr>
              <w:pStyle w:val="Default"/>
              <w:jc w:val="both"/>
              <w:rPr>
                <w:lang w:val="bg-BG"/>
              </w:rPr>
            </w:pPr>
            <w:r w:rsidRPr="00C31B39">
              <w:rPr>
                <w:lang w:val="bg-BG"/>
              </w:rPr>
              <w:t>Обособена позиция 1 - Материали за ходова част</w:t>
            </w:r>
            <w:r w:rsidR="003030C1" w:rsidRPr="00C31B39">
              <w:rPr>
                <w:lang w:val="bg-BG"/>
              </w:rPr>
              <w:t>: Рама</w:t>
            </w:r>
            <w:r w:rsidR="00387E49" w:rsidRPr="00C31B39">
              <w:rPr>
                <w:lang w:val="bg-BG"/>
              </w:rPr>
              <w:t xml:space="preserve"> </w:t>
            </w:r>
          </w:p>
          <w:p w14:paraId="22400C1B" w14:textId="776D10BC" w:rsidR="00937AC6" w:rsidRPr="00C31B39" w:rsidRDefault="00937AC6" w:rsidP="000F7BCA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31B39">
              <w:rPr>
                <w:rFonts w:ascii="Times New Roman" w:hAnsi="Times New Roman"/>
              </w:rPr>
              <w:t>Обособена позиция 2 - Материали за транспортьор</w:t>
            </w:r>
            <w:r w:rsidR="00387E49" w:rsidRPr="00C31B39">
              <w:rPr>
                <w:rFonts w:ascii="Times New Roman" w:hAnsi="Times New Roman"/>
              </w:rPr>
              <w:t xml:space="preserve"> </w:t>
            </w:r>
          </w:p>
          <w:p w14:paraId="1140EC53" w14:textId="77777777" w:rsidR="00937AC6" w:rsidRPr="00C31B39" w:rsidRDefault="00937AC6" w:rsidP="00937AC6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</w:rPr>
            </w:pPr>
          </w:p>
          <w:p w14:paraId="710C5988" w14:textId="77777777" w:rsidR="00387E49" w:rsidRPr="00C31B39" w:rsidRDefault="00937AC6" w:rsidP="00387E4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31B39">
              <w:rPr>
                <w:rFonts w:ascii="Times New Roman" w:hAnsi="Times New Roman"/>
              </w:rPr>
              <w:t xml:space="preserve"> </w:t>
            </w:r>
            <w:r w:rsidR="00387E49" w:rsidRPr="00C31B39">
              <w:rPr>
                <w:rFonts w:ascii="Times New Roman" w:hAnsi="Times New Roman"/>
              </w:rPr>
              <w:t>- Авансово плащане в размер на 50 % (петдесет процента) от стойността на договора след подписване на договора с изпълнителя в срок до 10 (десет) календарни дни от представяне на оригинална фактура;</w:t>
            </w:r>
          </w:p>
          <w:p w14:paraId="50BFF5E6" w14:textId="53356225" w:rsidR="00B822C0" w:rsidRPr="00C31B39" w:rsidRDefault="00387E49" w:rsidP="000F7BCA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C31B39">
              <w:rPr>
                <w:rFonts w:ascii="Times New Roman" w:hAnsi="Times New Roman"/>
              </w:rPr>
              <w:t>- Окончателно плащане в размер на 50 % (петдесет процента) от стойността на договора при доставка   на </w:t>
            </w:r>
            <w:r w:rsidR="000F7BCA" w:rsidRPr="00C31B39">
              <w:rPr>
                <w:rFonts w:ascii="Times New Roman" w:hAnsi="Times New Roman"/>
              </w:rPr>
              <w:t xml:space="preserve">материалите и консумативите </w:t>
            </w:r>
            <w:r w:rsidRPr="00C31B39">
              <w:rPr>
                <w:rFonts w:ascii="Times New Roman" w:hAnsi="Times New Roman"/>
              </w:rPr>
              <w:t>в срок до 10 (десет) календарни дни от подписване на финален приемо-предавателен протоко</w:t>
            </w:r>
            <w:r w:rsidR="000F7BCA" w:rsidRPr="00C31B39">
              <w:rPr>
                <w:rFonts w:ascii="Times New Roman" w:hAnsi="Times New Roman"/>
              </w:rPr>
              <w:t xml:space="preserve">л. </w:t>
            </w:r>
          </w:p>
          <w:p w14:paraId="09640F2F" w14:textId="77777777" w:rsidR="000F7BCA" w:rsidRPr="00C31B39" w:rsidRDefault="000F7BCA" w:rsidP="000F7BCA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14:paraId="6F495610" w14:textId="644B6D73" w:rsidR="001119E4" w:rsidRPr="00C31B39" w:rsidRDefault="001119E4" w:rsidP="001119E4">
            <w:pPr>
              <w:autoSpaceDE w:val="0"/>
              <w:jc w:val="both"/>
              <w:rPr>
                <w:rFonts w:ascii="Times New Roman" w:hAnsi="Times New Roman"/>
              </w:rPr>
            </w:pPr>
            <w:r w:rsidRPr="00C31B39">
              <w:rPr>
                <w:rFonts w:ascii="Times New Roman" w:hAnsi="Times New Roman"/>
              </w:rPr>
              <w:t>Всички плащания се извършват по банков път, след представяне на надлежно оформена фактура.</w:t>
            </w:r>
          </w:p>
          <w:p w14:paraId="3CB2CCF6" w14:textId="77777777" w:rsidR="00937AC6" w:rsidRPr="00C31B39" w:rsidRDefault="00937AC6" w:rsidP="001119E4">
            <w:pPr>
              <w:autoSpaceDE w:val="0"/>
              <w:jc w:val="both"/>
              <w:rPr>
                <w:rFonts w:ascii="Times New Roman" w:hAnsi="Times New Roman"/>
              </w:rPr>
            </w:pPr>
          </w:p>
          <w:p w14:paraId="6B779806" w14:textId="019F4A4A" w:rsidR="001119E4" w:rsidRPr="00C31B39" w:rsidRDefault="001119E4" w:rsidP="001119E4">
            <w:pPr>
              <w:pStyle w:val="Heading1"/>
              <w:shd w:val="clear" w:color="auto" w:fill="FFFFFF"/>
              <w:spacing w:before="0" w:line="240" w:lineRule="atLeast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</w:pPr>
            <w:r w:rsidRPr="00C31B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  <w:t>Забележка</w:t>
            </w:r>
            <w:r w:rsidRPr="00C31B3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 xml:space="preserve">: </w:t>
            </w:r>
            <w:r w:rsidRPr="00C31B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  <w:t xml:space="preserve">В издаваните от изпълнителя фактури във връзка с изпълнението на настоящия договор следва да бъде указано, че разходът се извършва по проект </w:t>
            </w:r>
            <w:r w:rsidR="00252838" w:rsidRPr="00C31B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  <w:t>Разработване на иновация в "Черноморски солници" АД</w:t>
            </w:r>
            <w:r w:rsidRPr="00C31B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  <w:t xml:space="preserve">, съгласно </w:t>
            </w:r>
            <w:r w:rsidR="00CE407C" w:rsidRPr="00C31B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  <w:t xml:space="preserve">Договор № </w:t>
            </w:r>
            <w:r w:rsidR="00252838" w:rsidRPr="00C31B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  <w:t>BG16RFPR001-1.001-0160-C01</w:t>
            </w:r>
            <w:r w:rsidR="00CE407C" w:rsidRPr="00C31B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  <w:t xml:space="preserve"> от </w:t>
            </w:r>
            <w:r w:rsidR="00252838" w:rsidRPr="00C31B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  <w:t>12.03.2025г.</w:t>
            </w:r>
            <w:r w:rsidRPr="00C31B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0"/>
              </w:rPr>
              <w:t>, финансиран по Програма "Конкурентоспособност и иновации в предприятията" 2021-2027.</w:t>
            </w:r>
          </w:p>
          <w:p w14:paraId="661013E4" w14:textId="77777777" w:rsidR="002A730C" w:rsidRPr="00C31B39" w:rsidRDefault="000547FE" w:rsidP="001119E4">
            <w:pPr>
              <w:tabs>
                <w:tab w:val="left" w:pos="6237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ab/>
            </w:r>
          </w:p>
        </w:tc>
      </w:tr>
      <w:tr w:rsidR="002A730C" w:rsidRPr="00C31B39" w14:paraId="160CCD1A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B900" w14:textId="77777777" w:rsidR="00467A43" w:rsidRPr="00C31B39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C31B39">
              <w:rPr>
                <w:i w:val="0"/>
                <w:color w:val="auto"/>
                <w:sz w:val="24"/>
              </w:rPr>
              <w:t xml:space="preserve">ІІІ.1.3) </w:t>
            </w:r>
            <w:r w:rsidR="002E67C6" w:rsidRPr="00C31B39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C31B39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C31B39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C31B39">
              <w:rPr>
                <w:i w:val="0"/>
                <w:color w:val="auto"/>
                <w:sz w:val="24"/>
              </w:rPr>
              <w:t xml:space="preserve">: </w:t>
            </w:r>
            <w:r w:rsidR="00663862" w:rsidRPr="00C31B39">
              <w:rPr>
                <w:b w:val="0"/>
                <w:bCs/>
                <w:color w:val="auto"/>
              </w:rPr>
              <w:t>(</w:t>
            </w:r>
            <w:r w:rsidR="00663862" w:rsidRPr="00C31B39">
              <w:rPr>
                <w:b w:val="0"/>
                <w:iCs/>
                <w:color w:val="auto"/>
              </w:rPr>
              <w:t>когато е приложимо</w:t>
            </w:r>
            <w:r w:rsidR="00663862" w:rsidRPr="00C31B39">
              <w:rPr>
                <w:b w:val="0"/>
                <w:bCs/>
                <w:color w:val="auto"/>
              </w:rPr>
              <w:t>)</w:t>
            </w:r>
          </w:p>
          <w:p w14:paraId="2F8AF105" w14:textId="77777777" w:rsidR="00467A43" w:rsidRPr="00C31B39" w:rsidRDefault="00467A43" w:rsidP="00467A4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14:paraId="004D1341" w14:textId="77777777" w:rsidR="00D87659" w:rsidRPr="00C31B39" w:rsidRDefault="001119E4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C31B39">
              <w:rPr>
                <w:b w:val="0"/>
                <w:bCs/>
                <w:color w:val="auto"/>
              </w:rPr>
              <w:t>Н/П</w:t>
            </w:r>
          </w:p>
          <w:p w14:paraId="27E84E33" w14:textId="77777777" w:rsidR="00467A43" w:rsidRPr="00C31B39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72F7C4F3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26C1" w14:textId="6FA99539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 w:rsidRPr="00C31B3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C31B39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C31B39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C31B39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="008100AE" w:rsidRPr="00C31B39">
              <w:rPr>
                <w:rFonts w:ascii="Times New Roman" w:hAnsi="Times New Roman"/>
                <w:szCs w:val="24"/>
              </w:rPr>
              <w:sym w:font="Wingdings 2" w:char="F054"/>
            </w:r>
          </w:p>
          <w:p w14:paraId="204C7875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C31B39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30B5D8C7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4B4A0D94" w14:textId="77777777" w:rsidR="002A730C" w:rsidRPr="00C31B39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3A26333B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847B" w14:textId="77777777" w:rsidR="002A730C" w:rsidRPr="00C31B39" w:rsidRDefault="001119E4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Н/П</w:t>
            </w:r>
          </w:p>
        </w:tc>
      </w:tr>
    </w:tbl>
    <w:p w14:paraId="66884263" w14:textId="77777777" w:rsidR="002D5BC3" w:rsidRPr="00C31B39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467B5A5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69B04112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4714"/>
      </w:tblGrid>
      <w:tr w:rsidR="002A730C" w:rsidRPr="00C31B39" w14:paraId="064CBE2F" w14:textId="77777777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5058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>ІІІ.2.</w:t>
            </w:r>
            <w:r w:rsidRPr="00C31B39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C31B39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14:paraId="5EBFFCA9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C31B39" w14:paraId="3ABE95C5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BBEF" w14:textId="77777777" w:rsidR="002A730C" w:rsidRPr="00C31B39" w:rsidRDefault="002A730C" w:rsidP="0056553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Изискуеми документи:</w:t>
            </w:r>
          </w:p>
        </w:tc>
      </w:tr>
      <w:tr w:rsidR="002A730C" w:rsidRPr="00C31B39" w14:paraId="4CCF1E59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6728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bookmarkStart w:id="1" w:name="_Hlk205205509"/>
          </w:p>
          <w:p w14:paraId="3E763309" w14:textId="77777777" w:rsidR="006D1DC4" w:rsidRPr="00C31B39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</w:rPr>
              <w:t>Д</w:t>
            </w:r>
            <w:r w:rsidR="00D347DC" w:rsidRPr="00C31B39">
              <w:rPr>
                <w:rFonts w:ascii="Times New Roman" w:hAnsi="Times New Roman"/>
              </w:rPr>
              <w:t xml:space="preserve">екларация с посочване на </w:t>
            </w:r>
            <w:r w:rsidR="00EE425E" w:rsidRPr="00C31B39">
              <w:rPr>
                <w:rFonts w:ascii="Times New Roman" w:hAnsi="Times New Roman"/>
              </w:rPr>
              <w:t>ЕИК/ Удостоверение за актуално състояние</w:t>
            </w:r>
            <w:r w:rsidRPr="00C31B39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 w:rsidRPr="00C31B39">
              <w:rPr>
                <w:rFonts w:ascii="Times New Roman" w:hAnsi="Times New Roman"/>
              </w:rPr>
              <w:t>;</w:t>
            </w:r>
          </w:p>
          <w:p w14:paraId="5790C160" w14:textId="77777777" w:rsidR="002A730C" w:rsidRPr="00C31B39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</w:rPr>
              <w:t>Деклараци</w:t>
            </w:r>
            <w:r w:rsidR="00137D08" w:rsidRPr="00C31B39">
              <w:rPr>
                <w:rFonts w:ascii="Times New Roman" w:hAnsi="Times New Roman"/>
              </w:rPr>
              <w:t>я</w:t>
            </w:r>
            <w:r w:rsidRPr="00C31B39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C31B39">
              <w:rPr>
                <w:rFonts w:ascii="Times New Roman" w:hAnsi="Times New Roman"/>
                <w:szCs w:val="24"/>
              </w:rPr>
              <w:t xml:space="preserve">чл. </w:t>
            </w:r>
            <w:r w:rsidR="00E22083" w:rsidRPr="00C31B39">
              <w:rPr>
                <w:rFonts w:ascii="Times New Roman" w:hAnsi="Times New Roman"/>
                <w:szCs w:val="24"/>
              </w:rPr>
              <w:t>12, ал. 1, т. 1 от ПМС №</w:t>
            </w:r>
            <w:r w:rsidR="00F8621A" w:rsidRPr="00C31B39">
              <w:rPr>
                <w:rFonts w:ascii="Times New Roman" w:hAnsi="Times New Roman"/>
                <w:szCs w:val="24"/>
                <w:lang w:val="en-US"/>
              </w:rPr>
              <w:t>4</w:t>
            </w:r>
            <w:r w:rsidR="009308FC" w:rsidRPr="00C31B39">
              <w:rPr>
                <w:rFonts w:ascii="Times New Roman" w:hAnsi="Times New Roman"/>
                <w:szCs w:val="24"/>
              </w:rPr>
              <w:t>/</w:t>
            </w:r>
            <w:r w:rsidR="00F8621A" w:rsidRPr="00C31B39">
              <w:rPr>
                <w:rFonts w:ascii="Times New Roman" w:hAnsi="Times New Roman"/>
                <w:szCs w:val="24"/>
              </w:rPr>
              <w:t>11.01.2024</w:t>
            </w:r>
            <w:r w:rsidR="009308FC" w:rsidRPr="00C31B39">
              <w:rPr>
                <w:rFonts w:ascii="Times New Roman" w:hAnsi="Times New Roman"/>
                <w:szCs w:val="24"/>
              </w:rPr>
              <w:t>г.</w:t>
            </w:r>
          </w:p>
          <w:p w14:paraId="6757694C" w14:textId="77777777" w:rsidR="001119E4" w:rsidRPr="00C31B39" w:rsidRDefault="002A730C" w:rsidP="001119E4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C31B39">
              <w:rPr>
                <w:rFonts w:ascii="Times New Roman" w:hAnsi="Times New Roman"/>
                <w:szCs w:val="24"/>
              </w:rPr>
              <w:t xml:space="preserve">Други документи (ако </w:t>
            </w:r>
            <w:r w:rsidRPr="00C31B39">
              <w:rPr>
                <w:rFonts w:ascii="Times New Roman" w:hAnsi="Times New Roman"/>
              </w:rPr>
              <w:t>е приложимо)</w:t>
            </w:r>
            <w:r w:rsidR="00D347DC" w:rsidRPr="00C31B39">
              <w:rPr>
                <w:rFonts w:ascii="Times New Roman" w:hAnsi="Times New Roman"/>
              </w:rPr>
              <w:t>.</w:t>
            </w:r>
          </w:p>
          <w:p w14:paraId="1F6F7841" w14:textId="77777777" w:rsidR="001119E4" w:rsidRPr="00C31B39" w:rsidRDefault="001119E4" w:rsidP="001119E4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C31B39">
              <w:rPr>
                <w:rFonts w:ascii="Times New Roman" w:hAnsi="Times New Roman"/>
              </w:rPr>
              <w:t xml:space="preserve">В случай, е кандидатът е чуждестранно ЮЛ, ФЛ, или обединение от ФЛ и/или ЮЛ, което не е ЮЛ - се прилагат аналогични на посочените изискуеми официални документи от съответната страна – оригинал или копие – заверено от кандидата придружено с превод на документите. </w:t>
            </w:r>
          </w:p>
          <w:bookmarkEnd w:id="1"/>
          <w:p w14:paraId="126521D2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C31B39" w14:paraId="7394C3F6" w14:textId="77777777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2ADA" w14:textId="77777777" w:rsidR="002A730C" w:rsidRPr="00C31B39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C31B3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C31B39">
              <w:rPr>
                <w:rFonts w:ascii="Times New Roman" w:hAnsi="Times New Roman"/>
                <w:b/>
                <w:bCs/>
                <w:szCs w:val="24"/>
              </w:rPr>
              <w:t>Икономическо и финансово състояние</w:t>
            </w:r>
            <w:r w:rsidR="00734C22" w:rsidRPr="00C31B39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C31B39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C31B39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 w:rsidRPr="00C31B39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436BD" w:rsidRPr="00C31B39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C31B39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F8621A" w:rsidRPr="00C31B39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 w:rsidRPr="00C31B39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C31B39" w14:paraId="6C0551F7" w14:textId="77777777" w:rsidTr="00FE1A01">
        <w:trPr>
          <w:trHeight w:val="1691"/>
        </w:trPr>
        <w:tc>
          <w:tcPr>
            <w:tcW w:w="4224" w:type="dxa"/>
            <w:tcBorders>
              <w:left w:val="single" w:sz="4" w:space="0" w:color="000000"/>
              <w:bottom w:val="single" w:sz="4" w:space="0" w:color="000000"/>
            </w:tcBorders>
          </w:tcPr>
          <w:p w14:paraId="2D2E9B3F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C31B39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 w:rsidRPr="00C31B39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14:paraId="7006827F" w14:textId="77777777" w:rsidR="00180B3B" w:rsidRPr="00C31B39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44C92E55" w14:textId="77777777" w:rsidR="002A730C" w:rsidRPr="00C31B39" w:rsidRDefault="00212FDA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Н/П</w:t>
            </w:r>
          </w:p>
          <w:p w14:paraId="750357CE" w14:textId="69336F7B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_________________________________</w:t>
            </w:r>
          </w:p>
          <w:p w14:paraId="1C4C6D61" w14:textId="7548A795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_________________________________</w:t>
            </w:r>
          </w:p>
          <w:p w14:paraId="3B0CD950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6F998F1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4F4F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C31B39">
              <w:rPr>
                <w:rFonts w:ascii="Times New Roman" w:hAnsi="Times New Roman"/>
                <w:i/>
                <w:szCs w:val="24"/>
              </w:rPr>
              <w:t>(</w:t>
            </w:r>
            <w:r w:rsidRPr="00C31B39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C31B39">
              <w:rPr>
                <w:rFonts w:ascii="Times New Roman" w:hAnsi="Times New Roman"/>
                <w:i/>
                <w:szCs w:val="24"/>
              </w:rPr>
              <w:t>)</w:t>
            </w:r>
            <w:r w:rsidRPr="00C31B39">
              <w:rPr>
                <w:rFonts w:ascii="Times New Roman" w:hAnsi="Times New Roman"/>
                <w:szCs w:val="24"/>
              </w:rPr>
              <w:t>:</w:t>
            </w:r>
          </w:p>
          <w:p w14:paraId="5C8869FB" w14:textId="77777777" w:rsidR="00212FDA" w:rsidRPr="00C31B39" w:rsidRDefault="00212FDA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Н/П</w:t>
            </w:r>
          </w:p>
          <w:p w14:paraId="7856ABAE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14:paraId="300528D3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14:paraId="50FBEECF" w14:textId="77777777" w:rsidR="002A730C" w:rsidRPr="00C31B39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0A76A04E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579C" w14:textId="77777777" w:rsidR="00A96076" w:rsidRPr="00C31B39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0FBBE49" w14:textId="77777777" w:rsidR="00A96076" w:rsidRPr="00C31B39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4BFBC5B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C31B39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 w:rsidRPr="00C31B39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 w:rsidRPr="00C31B39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C31B39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C31B39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 w:rsidRPr="00C31B39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 w:rsidRPr="00C31B39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 w:rsidRPr="00C31B39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A6458D" w:rsidRPr="00C31B39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 w:rsidRPr="00C31B39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14:paraId="6AA9AD9F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6CA813EC" w14:textId="77777777" w:rsidTr="00FE1A01">
        <w:trPr>
          <w:trHeight w:val="1368"/>
        </w:trPr>
        <w:tc>
          <w:tcPr>
            <w:tcW w:w="4224" w:type="dxa"/>
            <w:tcBorders>
              <w:left w:val="single" w:sz="4" w:space="0" w:color="000000"/>
              <w:bottom w:val="single" w:sz="4" w:space="0" w:color="000000"/>
            </w:tcBorders>
          </w:tcPr>
          <w:p w14:paraId="03F08743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C31B39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 w:rsidRPr="00C31B39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14:paraId="3D81CE49" w14:textId="77777777" w:rsidR="00180B3B" w:rsidRPr="00C31B39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37D3A228" w14:textId="77777777" w:rsidR="00E13974" w:rsidRPr="00C31B39" w:rsidRDefault="00E13974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2336EAA" w14:textId="77777777" w:rsidR="000E17ED" w:rsidRPr="00C31B39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A293FEF" w14:textId="4E801517" w:rsidR="000E17ED" w:rsidRPr="00C31B39" w:rsidRDefault="00FE1A01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0E17ED" w:rsidRPr="00C31B39">
              <w:rPr>
                <w:rFonts w:ascii="Times New Roman" w:hAnsi="Times New Roman"/>
                <w:b/>
                <w:bCs/>
                <w:szCs w:val="24"/>
              </w:rPr>
              <w:t>.Справка/Списък за изпълнени сходни дейности/услуги  от кандидата, включително стойностите, датите и получателите. За доказване на изискването, кандидатът следва да предостави и:</w:t>
            </w:r>
          </w:p>
          <w:p w14:paraId="3B8674F0" w14:textId="77777777" w:rsidR="000E17ED" w:rsidRPr="00C31B39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референция за изпълнени сходни дейности/услуги</w:t>
            </w:r>
          </w:p>
          <w:p w14:paraId="3040EF1C" w14:textId="77777777" w:rsidR="000E17ED" w:rsidRPr="00C31B39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и/или</w:t>
            </w:r>
          </w:p>
          <w:p w14:paraId="4621C96E" w14:textId="77777777" w:rsidR="000E17ED" w:rsidRPr="00C31B39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договор за изпълнение на сходни дейности/услуги</w:t>
            </w:r>
          </w:p>
          <w:p w14:paraId="19396D03" w14:textId="77777777" w:rsidR="000E17ED" w:rsidRPr="00C31B39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и/или</w:t>
            </w:r>
          </w:p>
          <w:p w14:paraId="4B17BCB8" w14:textId="77777777" w:rsidR="000E17ED" w:rsidRPr="00C31B39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приемо-предавателен протокол за изпълнение на сходни дейности/услуги.</w:t>
            </w:r>
          </w:p>
          <w:p w14:paraId="68AFB443" w14:textId="71EF2001" w:rsidR="000E17ED" w:rsidRPr="00C31B39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Сходните дейности/услуги следва да бъдат изпълнени през последните 3 години от </w:t>
            </w:r>
            <w:r w:rsidR="0098139F" w:rsidRPr="00C31B39">
              <w:rPr>
                <w:rFonts w:ascii="Times New Roman" w:hAnsi="Times New Roman"/>
                <w:b/>
                <w:bCs/>
                <w:szCs w:val="24"/>
              </w:rPr>
              <w:t xml:space="preserve">датата на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подаване на офертата в зависимост от датата, на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lastRenderedPageBreak/>
              <w:t>която кандидатът е учреден или започнал дейността си.</w:t>
            </w:r>
          </w:p>
          <w:p w14:paraId="7DABB46E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5DEC604" w14:textId="59EFC06E" w:rsidR="00982E3F" w:rsidRPr="00C31B39" w:rsidRDefault="000E17ED" w:rsidP="000C4BF5">
            <w:pPr>
              <w:autoSpaceDE w:val="0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* за сходни дейности/услуги се приемат дейности, които имат за предмет </w:t>
            </w:r>
            <w:r w:rsidR="00124C1B" w:rsidRPr="00C31B39">
              <w:rPr>
                <w:rFonts w:ascii="Times New Roman" w:hAnsi="Times New Roman"/>
                <w:b/>
                <w:bCs/>
                <w:szCs w:val="24"/>
              </w:rPr>
              <w:t>до</w:t>
            </w:r>
            <w:r w:rsidR="00CE407C" w:rsidRPr="00C31B39">
              <w:rPr>
                <w:rFonts w:ascii="Times New Roman" w:hAnsi="Times New Roman"/>
                <w:b/>
                <w:bCs/>
                <w:szCs w:val="24"/>
              </w:rPr>
              <w:t xml:space="preserve">ставка на </w:t>
            </w:r>
            <w:r w:rsidR="00FE1A01" w:rsidRPr="00C31B39">
              <w:rPr>
                <w:rFonts w:ascii="Times New Roman" w:hAnsi="Times New Roman"/>
                <w:b/>
                <w:bCs/>
                <w:szCs w:val="24"/>
              </w:rPr>
              <w:t>материали и консумативи</w:t>
            </w:r>
            <w:r w:rsidR="00387E49" w:rsidRPr="00C31B39">
              <w:rPr>
                <w:rFonts w:ascii="Times New Roman" w:hAnsi="Times New Roman"/>
                <w:b/>
                <w:bCs/>
                <w:szCs w:val="24"/>
              </w:rPr>
              <w:t xml:space="preserve"> във връзка с изработване на сходни машини и оборудване в </w:t>
            </w:r>
            <w:r w:rsidR="008100AE" w:rsidRPr="00C31B39">
              <w:rPr>
                <w:rFonts w:ascii="Times New Roman" w:hAnsi="Times New Roman"/>
                <w:b/>
                <w:bCs/>
                <w:szCs w:val="24"/>
              </w:rPr>
              <w:t>сферата</w:t>
            </w:r>
            <w:r w:rsidR="00387E49" w:rsidRPr="00C31B39">
              <w:rPr>
                <w:rFonts w:ascii="Times New Roman" w:hAnsi="Times New Roman"/>
                <w:b/>
                <w:bCs/>
                <w:szCs w:val="24"/>
              </w:rPr>
              <w:t xml:space="preserve"> на добива на морска сол.</w:t>
            </w:r>
          </w:p>
          <w:p w14:paraId="0E7C59BB" w14:textId="6E5F421F" w:rsidR="00982E3F" w:rsidRPr="00C31B39" w:rsidRDefault="00982E3F" w:rsidP="000C4BF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130E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C31B39">
              <w:rPr>
                <w:rFonts w:ascii="Times New Roman" w:hAnsi="Times New Roman"/>
                <w:i/>
                <w:szCs w:val="24"/>
              </w:rPr>
              <w:t>(</w:t>
            </w:r>
            <w:r w:rsidRPr="00C31B39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C31B39">
              <w:rPr>
                <w:rFonts w:ascii="Times New Roman" w:hAnsi="Times New Roman"/>
                <w:i/>
                <w:szCs w:val="24"/>
              </w:rPr>
              <w:t>)</w:t>
            </w:r>
            <w:r w:rsidRPr="00C31B39">
              <w:rPr>
                <w:rFonts w:ascii="Times New Roman" w:hAnsi="Times New Roman"/>
                <w:szCs w:val="24"/>
              </w:rPr>
              <w:t>:</w:t>
            </w:r>
          </w:p>
          <w:p w14:paraId="1966DBCD" w14:textId="77777777" w:rsidR="002A730C" w:rsidRPr="00C31B39" w:rsidRDefault="002A730C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0CF9C69" w14:textId="77777777" w:rsidR="00E13974" w:rsidRPr="00C31B39" w:rsidRDefault="00E13974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7B04A13" w14:textId="1C3EC38E" w:rsidR="000E17ED" w:rsidRPr="00C31B39" w:rsidRDefault="000E17ED" w:rsidP="00FE1A01">
            <w:pPr>
              <w:pStyle w:val="ListParagraph"/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Участникът следва да е изпълнил поне </w:t>
            </w:r>
            <w:r w:rsidR="0078083C" w:rsidRPr="00C31B39">
              <w:rPr>
                <w:rFonts w:ascii="Times New Roman" w:hAnsi="Times New Roman"/>
                <w:b/>
                <w:bCs/>
                <w:szCs w:val="24"/>
              </w:rPr>
              <w:t xml:space="preserve">1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/</w:t>
            </w:r>
            <w:r w:rsidR="0078083C" w:rsidRPr="00C31B39">
              <w:rPr>
                <w:rFonts w:ascii="Times New Roman" w:hAnsi="Times New Roman"/>
                <w:b/>
                <w:bCs/>
                <w:szCs w:val="24"/>
              </w:rPr>
              <w:t>една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/ сходн</w:t>
            </w:r>
            <w:r w:rsidR="0078083C" w:rsidRPr="00C31B39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 дейност</w:t>
            </w:r>
            <w:r w:rsidR="0078083C" w:rsidRPr="00C31B39">
              <w:rPr>
                <w:rFonts w:ascii="Times New Roman" w:hAnsi="Times New Roman"/>
                <w:b/>
                <w:bCs/>
                <w:szCs w:val="24"/>
              </w:rPr>
              <w:t>/услуга.</w:t>
            </w:r>
          </w:p>
          <w:p w14:paraId="198EF44C" w14:textId="77777777" w:rsidR="00FE1A01" w:rsidRPr="00C31B39" w:rsidRDefault="00FE1A01" w:rsidP="00FE1A01">
            <w:pPr>
              <w:autoSpaceDE w:val="0"/>
              <w:ind w:left="36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99829B3" w14:textId="77777777" w:rsidR="000E17ED" w:rsidRPr="00C31B39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Сходните дейности/услуги следва да бъдат изпълнени през последните 3 години от </w:t>
            </w:r>
            <w:r w:rsidR="0098139F" w:rsidRPr="00C31B39">
              <w:rPr>
                <w:rFonts w:ascii="Times New Roman" w:hAnsi="Times New Roman"/>
                <w:b/>
                <w:bCs/>
                <w:szCs w:val="24"/>
              </w:rPr>
              <w:t xml:space="preserve">дата на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подаване на офертата в зависимост от датата, на която кандидатът е учреден или започнал дейността си.</w:t>
            </w:r>
          </w:p>
          <w:p w14:paraId="6FD33EAE" w14:textId="77777777" w:rsidR="000951D3" w:rsidRPr="00C31B39" w:rsidRDefault="000951D3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95202CA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A0F1EB2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D71BCFB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0FDD330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AD2B1BD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32C7900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050EB29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19A6BB3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176F6B1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D30929F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FE30BAA" w14:textId="77777777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116A440" w14:textId="2FA291CC" w:rsidR="000C4BF5" w:rsidRPr="00C31B39" w:rsidRDefault="000C4BF5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* за сходни дейности/услуги се приемат дейности, които имат за предмет доставка на материали и консумативи във връзка с изработване на сходни машини и оборудване в </w:t>
            </w:r>
            <w:r w:rsidR="008100AE" w:rsidRPr="00C31B39">
              <w:rPr>
                <w:rFonts w:ascii="Times New Roman" w:hAnsi="Times New Roman"/>
                <w:b/>
                <w:bCs/>
                <w:szCs w:val="24"/>
              </w:rPr>
              <w:t>сферата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 на добива на морска сол.</w:t>
            </w:r>
          </w:p>
        </w:tc>
      </w:tr>
    </w:tbl>
    <w:p w14:paraId="07113B6D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3B216D49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0C6A5533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РАЗДЕЛ ІV ПРОЦЕДУРА</w:t>
      </w:r>
    </w:p>
    <w:p w14:paraId="66534A89" w14:textId="77777777" w:rsidR="00D66412" w:rsidRPr="00C31B39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245F4EC6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ІV.</w:t>
      </w:r>
      <w:r w:rsidR="00257D2C" w:rsidRPr="00C31B39">
        <w:rPr>
          <w:rFonts w:ascii="Times New Roman" w:hAnsi="Times New Roman"/>
          <w:b/>
          <w:bCs/>
          <w:szCs w:val="24"/>
        </w:rPr>
        <w:t>1</w:t>
      </w:r>
      <w:r w:rsidRPr="00C31B39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775DD612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C31B39" w14:paraId="0F4DE16C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7011" w14:textId="77777777" w:rsidR="002A730C" w:rsidRPr="00C31B39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14:paraId="6DDA1C02" w14:textId="77777777" w:rsidR="002A730C" w:rsidRPr="00C31B39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C31B39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C31B39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C31B39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63715EC7" w14:textId="77777777" w:rsidR="002A730C" w:rsidRPr="00C31B39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51228DE8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99A4" w14:textId="77777777" w:rsidR="00C5724E" w:rsidRPr="00C31B39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1F8C0544" w14:textId="77777777" w:rsidR="00C5724E" w:rsidRPr="00C31B39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9B2CFA1" w14:textId="77777777" w:rsidR="002A730C" w:rsidRPr="00C31B39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 w:rsidRPr="00C31B3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2A730C" w:rsidRPr="00C31B39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3BD429BB" w14:textId="77777777" w:rsidR="006700E2" w:rsidRPr="00C31B39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5551C765" w14:textId="77777777" w:rsidR="00A65779" w:rsidRPr="00C31B39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212FDA" w:rsidRPr="00C31B39">
              <w:rPr>
                <w:rFonts w:ascii="Times New Roman" w:hAnsi="Times New Roman"/>
                <w:szCs w:val="24"/>
              </w:rPr>
              <w:sym w:font="Wingdings 2" w:char="F054"/>
            </w:r>
          </w:p>
          <w:p w14:paraId="3D5B4D13" w14:textId="77777777" w:rsidR="00DE0FAB" w:rsidRPr="00C31B39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72A8B481" w14:textId="77777777" w:rsidR="002A730C" w:rsidRPr="00C31B39" w:rsidRDefault="00212FDA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sym w:font="Wingdings 2" w:char="F054"/>
            </w:r>
            <w:r w:rsidRPr="00C31B39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C31B39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 w:rsidRPr="00C31B39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14:paraId="4D21BA90" w14:textId="77777777" w:rsidR="002A730C" w:rsidRPr="00C31B39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1FF1057" w14:textId="77777777" w:rsidR="006700E2" w:rsidRPr="00C31B39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01B6A4AC" w14:textId="77777777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35AACEE1" w14:textId="77777777" w:rsidR="002A730C" w:rsidRPr="00C31B39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52A8D73D" w14:textId="77432658" w:rsidR="002A730C" w:rsidRPr="00C31B39" w:rsidRDefault="00E13974" w:rsidP="005F3E9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1.</w:t>
            </w:r>
            <w:r w:rsidR="005F3E95" w:rsidRPr="00C31B39">
              <w:rPr>
                <w:rFonts w:ascii="Times New Roman" w:hAnsi="Times New Roman"/>
                <w:b/>
                <w:bCs/>
                <w:szCs w:val="24"/>
              </w:rPr>
              <w:t xml:space="preserve"> Предложена цена 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П1</w:t>
            </w:r>
            <w:r w:rsidR="00936ED8" w:rsidRPr="00C31B3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6622F8C6" w14:textId="03610B7A" w:rsidR="005F3E95" w:rsidRPr="00C31B39" w:rsidRDefault="005F3E95" w:rsidP="005F3E9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2. Срок за замяна на дефектни консумативи и материали – П 2</w:t>
            </w:r>
          </w:p>
          <w:p w14:paraId="2FA1BD4A" w14:textId="77777777" w:rsidR="002A730C" w:rsidRPr="00C31B39" w:rsidRDefault="002A730C" w:rsidP="005F3E9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6AE78AE2" w14:textId="77777777" w:rsidR="002A730C" w:rsidRPr="00C31B39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4FC7F97C" w14:textId="77777777" w:rsidR="002A730C" w:rsidRPr="00C31B39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50%</w:t>
            </w:r>
          </w:p>
          <w:p w14:paraId="45BAEDC7" w14:textId="77777777" w:rsidR="002A730C" w:rsidRPr="00C31B39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F40BC11" w14:textId="77777777" w:rsidR="00E13974" w:rsidRPr="00C31B39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17BAAAC" w14:textId="77777777" w:rsidR="00E13974" w:rsidRPr="00C31B39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04F61CC" w14:textId="77777777" w:rsidR="00E13974" w:rsidRPr="00C31B39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50%</w:t>
            </w:r>
          </w:p>
          <w:p w14:paraId="6067BCBA" w14:textId="77777777" w:rsidR="00F929E5" w:rsidRPr="00C31B39" w:rsidRDefault="00F929E5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3DDCDCE" w14:textId="77777777" w:rsidR="002A730C" w:rsidRPr="00C31B39" w:rsidRDefault="002A730C" w:rsidP="005F3E9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3F2D15E0" w14:textId="77777777" w:rsidR="002A730C" w:rsidRPr="00C31B39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3FAD1B80" w14:textId="77777777" w:rsidR="002A730C" w:rsidRPr="00C31B39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C31B39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14:paraId="6F04D144" w14:textId="77777777" w:rsidR="002A730C" w:rsidRPr="00C31B39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C31B39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14:paraId="26DD20C1" w14:textId="77777777" w:rsidR="002A730C" w:rsidRPr="00C31B39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C31B39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14:paraId="0C3E5A1E" w14:textId="77777777" w:rsidR="002A730C" w:rsidRPr="00C31B39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E7BF" w14:textId="77777777" w:rsidR="002A730C" w:rsidRPr="00C31B39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49AE62BA" w14:textId="77777777" w:rsidR="002A730C" w:rsidRPr="00C31B39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14:paraId="420E5954" w14:textId="77777777" w:rsidR="002A730C" w:rsidRPr="00C31B39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14:paraId="3B85CA9A" w14:textId="77777777" w:rsidR="002A730C" w:rsidRPr="00C31B39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14:paraId="16BA3CAE" w14:textId="77777777" w:rsidR="002A730C" w:rsidRPr="00C31B39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 w:rsidRPr="00C31B39" w14:paraId="3FF2E0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14:paraId="56D81C92" w14:textId="77777777" w:rsidR="008716E6" w:rsidRPr="00C31B39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3BCCEED3" w14:textId="77777777" w:rsidR="008716E6" w:rsidRPr="00C31B39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14:paraId="63A3413D" w14:textId="77777777" w:rsidR="008716E6" w:rsidRPr="00C31B39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90AB7ED" w14:textId="77777777" w:rsidR="008716E6" w:rsidRPr="00C31B39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B3EAEC0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ІV.</w:t>
      </w:r>
      <w:r w:rsidR="00257D2C" w:rsidRPr="00C31B39">
        <w:rPr>
          <w:rFonts w:ascii="Times New Roman" w:hAnsi="Times New Roman"/>
          <w:b/>
          <w:bCs/>
          <w:szCs w:val="24"/>
        </w:rPr>
        <w:t>2</w:t>
      </w:r>
      <w:r w:rsidRPr="00C31B39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2EC2E9AC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C31B39" w14:paraId="7878BFC7" w14:textId="77777777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30F2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 w:rsidRPr="00C31B3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.1) Номер на </w:t>
            </w:r>
            <w:r w:rsidR="00CB13FE" w:rsidRPr="00C31B39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</w:p>
          <w:p w14:paraId="24E17601" w14:textId="77777777" w:rsidR="002A730C" w:rsidRPr="00C31B39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</w:tc>
      </w:tr>
      <w:tr w:rsidR="002A730C" w:rsidRPr="00C31B39" w14:paraId="11E77819" w14:textId="77777777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4B623712" w14:textId="21DBD5C5" w:rsidR="002A730C" w:rsidRPr="00C31B39" w:rsidRDefault="00982E3F" w:rsidP="005B520F">
            <w:pPr>
              <w:pStyle w:val="Heading1"/>
              <w:shd w:val="clear" w:color="auto" w:fill="FFFFFF"/>
              <w:spacing w:before="0" w:line="240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31B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BG16RFPR001-1.001-0160-C01</w:t>
            </w:r>
          </w:p>
        </w:tc>
      </w:tr>
      <w:tr w:rsidR="002A730C" w:rsidRPr="00C31B39" w14:paraId="1199BF35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004A" w14:textId="77777777" w:rsidR="002A730C" w:rsidRPr="00C31B39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_________________________________________________________________</w:t>
            </w:r>
          </w:p>
          <w:p w14:paraId="59D31356" w14:textId="77777777" w:rsidR="002A730C" w:rsidRPr="00C31B39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C31B39" w14:paraId="2BC6A072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1C7C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 w:rsidRPr="00C31B3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C31B3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14:paraId="59D69EC8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996416A" w14:textId="2391E974" w:rsidR="004233A2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Дата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8100AE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DD3C65" w:rsidRPr="00DD3C65">
              <w:rPr>
                <w:rFonts w:ascii="Times New Roman" w:hAnsi="Times New Roman"/>
                <w:b/>
                <w:bCs/>
                <w:szCs w:val="24"/>
                <w:lang w:val="en-US"/>
              </w:rPr>
              <w:t>.0</w:t>
            </w:r>
            <w:r w:rsidR="00087840">
              <w:rPr>
                <w:rFonts w:ascii="Times New Roman" w:hAnsi="Times New Roman"/>
                <w:b/>
                <w:bCs/>
                <w:szCs w:val="24"/>
                <w:lang w:val="en-US"/>
              </w:rPr>
              <w:t>8</w:t>
            </w:r>
            <w:r w:rsidR="00DD3C65" w:rsidRPr="00DD3C65">
              <w:rPr>
                <w:rFonts w:ascii="Times New Roman" w:hAnsi="Times New Roman"/>
                <w:b/>
                <w:bCs/>
                <w:szCs w:val="24"/>
                <w:lang w:val="en-US"/>
              </w:rPr>
              <w:t>.2025</w:t>
            </w:r>
            <w:r w:rsidRPr="00DD3C65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DD3C65">
              <w:rPr>
                <w:rFonts w:ascii="Times New Roman" w:hAnsi="Times New Roman"/>
                <w:b/>
                <w:bCs/>
                <w:i/>
                <w:szCs w:val="24"/>
              </w:rPr>
              <w:t>(</w:t>
            </w:r>
            <w:proofErr w:type="spellStart"/>
            <w:r w:rsidRPr="00DD3C65">
              <w:rPr>
                <w:rFonts w:ascii="Times New Roman" w:hAnsi="Times New Roman"/>
                <w:b/>
                <w:bCs/>
                <w:i/>
                <w:szCs w:val="24"/>
              </w:rPr>
              <w:t>дд</w:t>
            </w:r>
            <w:proofErr w:type="spellEnd"/>
            <w:r w:rsidRPr="00DD3C65">
              <w:rPr>
                <w:rFonts w:ascii="Times New Roman" w:hAnsi="Times New Roman"/>
                <w:b/>
                <w:bCs/>
                <w:i/>
                <w:szCs w:val="24"/>
              </w:rPr>
              <w:t>/мм/</w:t>
            </w:r>
            <w:proofErr w:type="spellStart"/>
            <w:r w:rsidRPr="00DD3C65">
              <w:rPr>
                <w:rFonts w:ascii="Times New Roman" w:hAnsi="Times New Roman"/>
                <w:b/>
                <w:bCs/>
                <w:i/>
                <w:szCs w:val="24"/>
              </w:rPr>
              <w:t>гггг</w:t>
            </w:r>
            <w:proofErr w:type="spellEnd"/>
            <w:r w:rsidRPr="00DD3C65">
              <w:rPr>
                <w:rFonts w:ascii="Times New Roman" w:hAnsi="Times New Roman"/>
                <w:b/>
                <w:bCs/>
                <w:i/>
                <w:szCs w:val="24"/>
              </w:rPr>
              <w:t>)</w:t>
            </w:r>
          </w:p>
          <w:p w14:paraId="3458426B" w14:textId="77777777" w:rsidR="004233A2" w:rsidRPr="00C31B39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8F8E494" w14:textId="77777777" w:rsidR="00DD2577" w:rsidRPr="00C31B39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 w:rsidRPr="00C31B39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C31B39">
              <w:rPr>
                <w:rFonts w:ascii="Times New Roman" w:hAnsi="Times New Roman"/>
                <w:b/>
                <w:szCs w:val="24"/>
              </w:rPr>
              <w:t xml:space="preserve"> на посочената крайна дата</w:t>
            </w:r>
          </w:p>
          <w:p w14:paraId="3F65D636" w14:textId="77777777" w:rsidR="004233A2" w:rsidRPr="00C31B39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A870DC" w:rsidRPr="00C31B39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C31B39">
              <w:rPr>
                <w:rFonts w:ascii="Times New Roman" w:hAnsi="Times New Roman"/>
                <w:bCs/>
                <w:szCs w:val="24"/>
              </w:rPr>
              <w:t>(</w:t>
            </w:r>
            <w:hyperlink r:id="rId8" w:history="1">
              <w:r w:rsidR="0076483F" w:rsidRPr="00C31B3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663862" w:rsidRPr="00C31B39">
              <w:rPr>
                <w:rFonts w:ascii="Times New Roman" w:hAnsi="Times New Roman"/>
                <w:bCs/>
                <w:szCs w:val="24"/>
              </w:rPr>
              <w:t>)</w:t>
            </w:r>
          </w:p>
          <w:p w14:paraId="40D7A44B" w14:textId="77777777" w:rsidR="002A730C" w:rsidRPr="00C31B39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1D854650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0F06" w14:textId="77777777" w:rsidR="002A730C" w:rsidRPr="00C31B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 w:rsidRPr="00C31B3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C31B39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 w:rsidRPr="00C31B39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="00AB41AA" w:rsidRPr="00C31B3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 w:rsidRPr="00C31B39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 w:rsidRPr="00C31B39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497B62AC" w14:textId="77777777" w:rsidR="002A730C" w:rsidRPr="00C31B3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2B504311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3F22" w14:textId="77777777" w:rsidR="00483EC1" w:rsidRPr="00C31B39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6E6DCD8C" w14:textId="77777777" w:rsidR="00483EC1" w:rsidRPr="00C31B39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C31B39"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hyperlink r:id="rId9" w:history="1">
              <w:r w:rsidR="00483EC1" w:rsidRPr="00C31B39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 w:rsidRPr="00C31B39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 w:rsidRPr="00C31B39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14:paraId="057357AB" w14:textId="77777777" w:rsidR="00483EC1" w:rsidRPr="00C31B39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34F6EC80" w14:textId="77777777" w:rsidR="00483EC1" w:rsidRPr="00C31B39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31B39"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 w:rsidRPr="00C31B39">
              <w:rPr>
                <w:rFonts w:ascii="Times New Roman" w:hAnsi="Times New Roman"/>
                <w:szCs w:val="24"/>
              </w:rPr>
              <w:t xml:space="preserve">. </w:t>
            </w:r>
            <w:hyperlink r:id="rId10" w:history="1">
              <w:r w:rsidR="000C74CA" w:rsidRPr="00C31B39">
                <w:rPr>
                  <w:rStyle w:val="Hyperlink"/>
                  <w:rFonts w:ascii="Times New Roman" w:hAnsi="Times New Roman"/>
                  <w:b/>
                  <w:bCs/>
                  <w:szCs w:val="24"/>
                </w:rPr>
                <w:t>https://saltfactory-bourgas.com/</w:t>
              </w:r>
            </w:hyperlink>
            <w:r w:rsidR="000C74CA" w:rsidRPr="00C31B3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561F0D" w:rsidRPr="00C31B39">
              <w:t xml:space="preserve"> </w:t>
            </w:r>
            <w:r w:rsidR="00483EC1" w:rsidRPr="00C31B39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C31B39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 w:rsidRPr="00C31B39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AB15D2" w:rsidRPr="00C31B39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C31B3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FDBB8DF" w14:textId="77777777" w:rsidR="002A730C" w:rsidRPr="00C31B39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C31B39" w14:paraId="0C512AB7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A6FC" w14:textId="77777777" w:rsidR="00483EC1" w:rsidRPr="00C31B39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5F7FA25" w14:textId="77777777" w:rsidR="002A730C" w:rsidRPr="00C31B39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31B39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 w:rsidRPr="00C31B3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C31B39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14:paraId="45444D29" w14:textId="77777777" w:rsidR="00483EC1" w:rsidRPr="00C31B39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D5C751B" w14:textId="6AB1F7B3" w:rsidR="002A730C" w:rsidRPr="00C31B39" w:rsidRDefault="00DC314B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C31B39">
              <w:rPr>
                <w:rFonts w:ascii="Times New Roman" w:hAnsi="Times New Roman"/>
                <w:szCs w:val="24"/>
              </w:rPr>
              <w:t>90</w:t>
            </w:r>
            <w:r w:rsidR="00982E3F" w:rsidRPr="00C31B39">
              <w:rPr>
                <w:rFonts w:ascii="Times New Roman" w:hAnsi="Times New Roman"/>
                <w:szCs w:val="24"/>
              </w:rPr>
              <w:t xml:space="preserve"> дни</w:t>
            </w:r>
            <w:r w:rsidR="002A730C" w:rsidRPr="00C31B39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C31B39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14:paraId="7F05606D" w14:textId="77777777" w:rsidR="00483EC1" w:rsidRPr="00C31B39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14:paraId="20E05E5D" w14:textId="77777777" w:rsidR="005773E2" w:rsidRPr="00C31B39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5A90CBE2" w14:textId="77777777" w:rsidR="005773E2" w:rsidRPr="00C31B39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7FEA7C7B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61B683A7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31E57902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proofErr w:type="spellStart"/>
      <w:r w:rsidR="00AB15D2" w:rsidRPr="00C31B39">
        <w:rPr>
          <w:rFonts w:ascii="Times New Roman" w:hAnsi="Times New Roman"/>
          <w:b/>
          <w:szCs w:val="24"/>
        </w:rPr>
        <w:t>настоящатапублична</w:t>
      </w:r>
      <w:proofErr w:type="spellEnd"/>
      <w:r w:rsidR="00AB15D2" w:rsidRPr="00C31B39">
        <w:rPr>
          <w:rFonts w:ascii="Times New Roman" w:hAnsi="Times New Roman"/>
          <w:b/>
          <w:szCs w:val="24"/>
        </w:rPr>
        <w:t xml:space="preserve"> покана</w:t>
      </w:r>
      <w:r w:rsidRPr="00C31B39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C31B39">
        <w:rPr>
          <w:rFonts w:ascii="Times New Roman" w:hAnsi="Times New Roman"/>
          <w:b/>
          <w:szCs w:val="24"/>
        </w:rPr>
        <w:t>:</w:t>
      </w:r>
    </w:p>
    <w:p w14:paraId="28617B22" w14:textId="77777777" w:rsidR="008100AE" w:rsidRPr="008100AE" w:rsidRDefault="008100AE" w:rsidP="008100AE">
      <w:pPr>
        <w:ind w:left="360"/>
        <w:jc w:val="both"/>
        <w:rPr>
          <w:rFonts w:ascii="Times New Roman" w:hAnsi="Times New Roman"/>
          <w:szCs w:val="24"/>
        </w:rPr>
      </w:pPr>
    </w:p>
    <w:p w14:paraId="3EBD9BCC" w14:textId="77777777" w:rsidR="008100AE" w:rsidRPr="008100AE" w:rsidRDefault="008100AE" w:rsidP="008100AE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8100AE">
        <w:rPr>
          <w:rFonts w:ascii="Times New Roman" w:hAnsi="Times New Roman"/>
          <w:szCs w:val="24"/>
        </w:rPr>
        <w:t>Декларация с посочване на ЕИК/ Удостоверение за актуално състояние, а когато е физическо лице - документ за самоличност;</w:t>
      </w:r>
    </w:p>
    <w:p w14:paraId="0B0EAFCA" w14:textId="77777777" w:rsidR="008100AE" w:rsidRPr="008100AE" w:rsidRDefault="008100AE" w:rsidP="008100AE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8100AE">
        <w:rPr>
          <w:rFonts w:ascii="Times New Roman" w:hAnsi="Times New Roman"/>
          <w:szCs w:val="24"/>
        </w:rPr>
        <w:t>Декларация по чл. 12, ал. 1, т. 1 от ПМС №4/11.01.2024г.</w:t>
      </w:r>
    </w:p>
    <w:p w14:paraId="4D7A8138" w14:textId="77777777" w:rsidR="008100AE" w:rsidRPr="008100AE" w:rsidRDefault="008100AE" w:rsidP="008100AE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8100AE">
        <w:rPr>
          <w:rFonts w:ascii="Times New Roman" w:hAnsi="Times New Roman"/>
          <w:szCs w:val="24"/>
        </w:rPr>
        <w:t>Други документи (ако е приложимо).</w:t>
      </w:r>
    </w:p>
    <w:p w14:paraId="6FBC1AF5" w14:textId="77777777" w:rsidR="008100AE" w:rsidRPr="008100AE" w:rsidRDefault="008100AE" w:rsidP="008100AE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8100AE">
        <w:rPr>
          <w:rFonts w:ascii="Times New Roman" w:hAnsi="Times New Roman"/>
          <w:szCs w:val="24"/>
        </w:rPr>
        <w:t xml:space="preserve">В случай, е кандидатът е чуждестранно ЮЛ, ФЛ, или обединение от ФЛ и/или ЮЛ, което не е ЮЛ - се прилагат аналогични на посочените изискуеми официални документи от съответната страна – оригинал или копие – заверено от кандидата придружено с превод на документите. </w:t>
      </w:r>
    </w:p>
    <w:p w14:paraId="20240593" w14:textId="77777777" w:rsidR="006D1DC4" w:rsidRPr="00C31B39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20F6A116" w14:textId="63A4DAE5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 w:rsidRPr="00C31B39">
        <w:rPr>
          <w:rFonts w:ascii="Times New Roman" w:hAnsi="Times New Roman"/>
          <w:b/>
          <w:bCs/>
          <w:szCs w:val="24"/>
        </w:rPr>
        <w:t>ото</w:t>
      </w:r>
      <w:r w:rsidRPr="00C31B39">
        <w:rPr>
          <w:rFonts w:ascii="Times New Roman" w:hAnsi="Times New Roman"/>
          <w:b/>
          <w:bCs/>
          <w:szCs w:val="24"/>
        </w:rPr>
        <w:t xml:space="preserve"> и </w:t>
      </w:r>
      <w:r w:rsidR="008100AE" w:rsidRPr="00C31B39">
        <w:rPr>
          <w:rFonts w:ascii="Times New Roman" w:hAnsi="Times New Roman"/>
          <w:b/>
          <w:bCs/>
          <w:szCs w:val="24"/>
        </w:rPr>
        <w:t>финансовото състояние</w:t>
      </w:r>
      <w:r w:rsidRPr="00C31B39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 w:rsidRPr="00C31B39">
        <w:rPr>
          <w:rFonts w:ascii="Times New Roman" w:hAnsi="Times New Roman"/>
          <w:b/>
          <w:bCs/>
          <w:szCs w:val="24"/>
        </w:rPr>
        <w:t>2</w:t>
      </w:r>
      <w:r w:rsidRPr="00C31B39">
        <w:rPr>
          <w:rFonts w:ascii="Times New Roman" w:hAnsi="Times New Roman"/>
          <w:b/>
          <w:szCs w:val="24"/>
        </w:rPr>
        <w:t xml:space="preserve"> от </w:t>
      </w:r>
      <w:r w:rsidR="008100AE" w:rsidRPr="00C31B39">
        <w:rPr>
          <w:rFonts w:ascii="Times New Roman" w:hAnsi="Times New Roman"/>
          <w:b/>
          <w:szCs w:val="24"/>
        </w:rPr>
        <w:t>настоящата публична</w:t>
      </w:r>
      <w:r w:rsidR="00AB15D2" w:rsidRPr="00C31B39">
        <w:rPr>
          <w:rFonts w:ascii="Times New Roman" w:hAnsi="Times New Roman"/>
          <w:b/>
          <w:szCs w:val="24"/>
        </w:rPr>
        <w:t xml:space="preserve"> покана</w:t>
      </w:r>
      <w:r w:rsidRPr="00C31B39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C31B39">
        <w:rPr>
          <w:rFonts w:ascii="Times New Roman" w:hAnsi="Times New Roman"/>
          <w:b/>
          <w:i/>
          <w:szCs w:val="24"/>
        </w:rPr>
        <w:t xml:space="preserve">, </w:t>
      </w:r>
      <w:r w:rsidRPr="00C31B39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 w:rsidRPr="00C31B39">
        <w:rPr>
          <w:rFonts w:ascii="Times New Roman" w:hAnsi="Times New Roman"/>
          <w:b/>
          <w:i/>
          <w:szCs w:val="24"/>
          <w:lang w:val="ru-RU"/>
        </w:rPr>
        <w:t>2</w:t>
      </w:r>
      <w:r w:rsidRPr="00C31B39">
        <w:rPr>
          <w:rFonts w:ascii="Times New Roman" w:hAnsi="Times New Roman"/>
          <w:b/>
          <w:i/>
          <w:szCs w:val="24"/>
        </w:rPr>
        <w:t>.)</w:t>
      </w:r>
      <w:r w:rsidRPr="00C31B39">
        <w:rPr>
          <w:rFonts w:ascii="Times New Roman" w:hAnsi="Times New Roman"/>
          <w:b/>
          <w:szCs w:val="24"/>
        </w:rPr>
        <w:t>:</w:t>
      </w:r>
    </w:p>
    <w:p w14:paraId="308E83D0" w14:textId="77777777" w:rsidR="002A730C" w:rsidRPr="00C31B39" w:rsidRDefault="00DC314B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C31B39">
        <w:rPr>
          <w:rFonts w:ascii="Times New Roman" w:hAnsi="Times New Roman"/>
          <w:szCs w:val="24"/>
        </w:rPr>
        <w:t>Н/П</w:t>
      </w:r>
    </w:p>
    <w:p w14:paraId="66638C97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14156861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szCs w:val="24"/>
        </w:rPr>
        <w:t xml:space="preserve">В. </w:t>
      </w:r>
      <w:r w:rsidRPr="00C31B39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 w:rsidRPr="00C31B39">
        <w:rPr>
          <w:rFonts w:ascii="Times New Roman" w:hAnsi="Times New Roman"/>
          <w:b/>
          <w:bCs/>
          <w:szCs w:val="24"/>
        </w:rPr>
        <w:t>и</w:t>
      </w:r>
      <w:r w:rsidR="00F61D4B" w:rsidRPr="00C31B39">
        <w:rPr>
          <w:rFonts w:ascii="Times New Roman" w:hAnsi="Times New Roman"/>
          <w:b/>
          <w:bCs/>
          <w:szCs w:val="24"/>
        </w:rPr>
        <w:t>/или</w:t>
      </w:r>
      <w:r w:rsidR="00C92321" w:rsidRPr="00C31B39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C31B39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 w:rsidRPr="00C31B39">
        <w:rPr>
          <w:rFonts w:ascii="Times New Roman" w:hAnsi="Times New Roman"/>
          <w:b/>
          <w:bCs/>
          <w:szCs w:val="24"/>
        </w:rPr>
        <w:t>3</w:t>
      </w:r>
      <w:r w:rsidRPr="00C31B39">
        <w:rPr>
          <w:rFonts w:ascii="Times New Roman" w:hAnsi="Times New Roman"/>
          <w:b/>
          <w:szCs w:val="24"/>
        </w:rPr>
        <w:t xml:space="preserve"> от настоящ</w:t>
      </w:r>
      <w:r w:rsidR="00AB15D2" w:rsidRPr="00C31B39">
        <w:rPr>
          <w:rFonts w:ascii="Times New Roman" w:hAnsi="Times New Roman"/>
          <w:b/>
          <w:szCs w:val="24"/>
        </w:rPr>
        <w:t>ата публична покана</w:t>
      </w:r>
      <w:r w:rsidRPr="00C31B39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C31B39">
        <w:rPr>
          <w:rFonts w:ascii="Times New Roman" w:hAnsi="Times New Roman"/>
          <w:b/>
          <w:i/>
          <w:szCs w:val="24"/>
        </w:rPr>
        <w:t>,</w:t>
      </w:r>
      <w:r w:rsidRPr="00C31B39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 w:rsidRPr="00C31B39">
        <w:rPr>
          <w:rFonts w:ascii="Times New Roman" w:hAnsi="Times New Roman"/>
          <w:b/>
          <w:i/>
          <w:szCs w:val="24"/>
          <w:lang w:val="ru-RU"/>
        </w:rPr>
        <w:t>3</w:t>
      </w:r>
      <w:r w:rsidRPr="00C31B39">
        <w:rPr>
          <w:rFonts w:ascii="Times New Roman" w:hAnsi="Times New Roman"/>
          <w:b/>
          <w:i/>
          <w:szCs w:val="24"/>
        </w:rPr>
        <w:t>.)</w:t>
      </w:r>
      <w:r w:rsidRPr="00C31B39">
        <w:rPr>
          <w:rFonts w:ascii="Times New Roman" w:hAnsi="Times New Roman"/>
          <w:b/>
          <w:szCs w:val="24"/>
        </w:rPr>
        <w:t>:</w:t>
      </w:r>
    </w:p>
    <w:p w14:paraId="14521DD1" w14:textId="77777777" w:rsidR="002A730C" w:rsidRPr="00C31B39" w:rsidRDefault="002A730C" w:rsidP="00B9090B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14:paraId="3D62ECEE" w14:textId="77777777" w:rsidR="00B9090B" w:rsidRPr="00C31B39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</w:p>
    <w:p w14:paraId="17283F1B" w14:textId="536E252F" w:rsidR="00B9090B" w:rsidRPr="00C31B39" w:rsidRDefault="00982E3F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C31B39">
        <w:rPr>
          <w:rFonts w:ascii="Times New Roman" w:hAnsi="Times New Roman"/>
          <w:bCs/>
          <w:szCs w:val="24"/>
        </w:rPr>
        <w:t>1</w:t>
      </w:r>
      <w:r w:rsidR="00B9090B" w:rsidRPr="00C31B39">
        <w:rPr>
          <w:rFonts w:ascii="Times New Roman" w:hAnsi="Times New Roman"/>
          <w:bCs/>
          <w:szCs w:val="24"/>
        </w:rPr>
        <w:t>.Справка/Списък за изпълнени сходни дейности/услуги  от кандидата, включително стойностите, датите и получателите. За доказване на изискването, кандидатът следва да предостави и:</w:t>
      </w:r>
    </w:p>
    <w:p w14:paraId="7E099DB6" w14:textId="77777777" w:rsidR="00B9090B" w:rsidRPr="00C31B39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C31B39">
        <w:rPr>
          <w:rFonts w:ascii="Times New Roman" w:hAnsi="Times New Roman"/>
          <w:bCs/>
          <w:szCs w:val="24"/>
        </w:rPr>
        <w:t>референция за изпълнени сходни дейности/услуги</w:t>
      </w:r>
    </w:p>
    <w:p w14:paraId="51F44414" w14:textId="77777777" w:rsidR="00B9090B" w:rsidRPr="00C31B39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C31B39">
        <w:rPr>
          <w:rFonts w:ascii="Times New Roman" w:hAnsi="Times New Roman"/>
          <w:bCs/>
          <w:szCs w:val="24"/>
        </w:rPr>
        <w:t>и/или</w:t>
      </w:r>
    </w:p>
    <w:p w14:paraId="22E4A1F0" w14:textId="77777777" w:rsidR="00B9090B" w:rsidRPr="00C31B39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C31B39">
        <w:rPr>
          <w:rFonts w:ascii="Times New Roman" w:hAnsi="Times New Roman"/>
          <w:bCs/>
          <w:szCs w:val="24"/>
        </w:rPr>
        <w:t>договор за изпълнение на сходни дейности/услуги</w:t>
      </w:r>
    </w:p>
    <w:p w14:paraId="1729BD15" w14:textId="37479D28" w:rsidR="008100AE" w:rsidRPr="00C31B39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C31B39">
        <w:rPr>
          <w:rFonts w:ascii="Times New Roman" w:hAnsi="Times New Roman"/>
          <w:bCs/>
          <w:szCs w:val="24"/>
        </w:rPr>
        <w:t>и/или</w:t>
      </w:r>
    </w:p>
    <w:p w14:paraId="061043AE" w14:textId="5164C8CB" w:rsidR="00B9090B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C31B39">
        <w:rPr>
          <w:rFonts w:ascii="Times New Roman" w:hAnsi="Times New Roman"/>
          <w:bCs/>
          <w:szCs w:val="24"/>
        </w:rPr>
        <w:t>приемо-предавателен протокол за изпълнение на сходни дейности/услуги.</w:t>
      </w:r>
    </w:p>
    <w:p w14:paraId="2277F59B" w14:textId="77777777" w:rsidR="008100AE" w:rsidRPr="00C31B39" w:rsidRDefault="008100AE" w:rsidP="00B9090B">
      <w:pPr>
        <w:autoSpaceDE w:val="0"/>
        <w:jc w:val="both"/>
        <w:rPr>
          <w:rFonts w:ascii="Times New Roman" w:hAnsi="Times New Roman"/>
          <w:bCs/>
          <w:szCs w:val="24"/>
        </w:rPr>
      </w:pPr>
    </w:p>
    <w:p w14:paraId="39012D7F" w14:textId="77777777" w:rsidR="00B9090B" w:rsidRPr="00C31B39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C31B39">
        <w:rPr>
          <w:rFonts w:ascii="Times New Roman" w:hAnsi="Times New Roman"/>
          <w:bCs/>
          <w:szCs w:val="24"/>
        </w:rPr>
        <w:t>Сходните дейности/услуги следва да бъдат изпълнени през последните 3 години от подаване на офертата в зависимост от датата, на която кандидатът е учреден или започнал дейността си.</w:t>
      </w:r>
    </w:p>
    <w:p w14:paraId="425A6AD2" w14:textId="10B99DEE" w:rsidR="002A730C" w:rsidRPr="00C31B39" w:rsidRDefault="00387E49" w:rsidP="00387E49">
      <w:pPr>
        <w:pStyle w:val="ListParagraph"/>
        <w:numPr>
          <w:ilvl w:val="0"/>
          <w:numId w:val="8"/>
        </w:numPr>
        <w:autoSpaceDE w:val="0"/>
        <w:jc w:val="both"/>
        <w:rPr>
          <w:rFonts w:ascii="Times New Roman" w:hAnsi="Times New Roman"/>
          <w:szCs w:val="24"/>
        </w:rPr>
      </w:pPr>
      <w:r w:rsidRPr="00C31B39">
        <w:rPr>
          <w:rFonts w:ascii="Times New Roman" w:hAnsi="Times New Roman"/>
          <w:bCs/>
          <w:szCs w:val="24"/>
        </w:rPr>
        <w:t xml:space="preserve">за сходни дейности/услуги се приемат дейности, които имат за предмет доставка на материали и консумативи във връзка с изработване на сходни машини и оборудване в </w:t>
      </w:r>
      <w:r w:rsidR="008100AE" w:rsidRPr="00C31B39">
        <w:rPr>
          <w:rFonts w:ascii="Times New Roman" w:hAnsi="Times New Roman"/>
          <w:bCs/>
          <w:szCs w:val="24"/>
        </w:rPr>
        <w:t>сферата</w:t>
      </w:r>
      <w:r w:rsidRPr="00C31B39">
        <w:rPr>
          <w:rFonts w:ascii="Times New Roman" w:hAnsi="Times New Roman"/>
          <w:bCs/>
          <w:szCs w:val="24"/>
        </w:rPr>
        <w:t xml:space="preserve"> на добива на морска сол. </w:t>
      </w:r>
      <w:r w:rsidR="009E25AF" w:rsidRPr="00C31B39">
        <w:rPr>
          <w:rFonts w:ascii="Times New Roman" w:hAnsi="Times New Roman"/>
          <w:szCs w:val="24"/>
          <w:lang w:val="ru-RU"/>
        </w:rPr>
        <w:t xml:space="preserve"> </w:t>
      </w:r>
    </w:p>
    <w:p w14:paraId="2B3B9964" w14:textId="77777777" w:rsidR="00387E49" w:rsidRPr="00C31B39" w:rsidRDefault="00387E49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21C0DE3F" w14:textId="3767FC02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C31B39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14:paraId="7F1AD633" w14:textId="77777777" w:rsidR="002A730C" w:rsidRPr="00C31B39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C31B39">
        <w:rPr>
          <w:rFonts w:ascii="Times New Roman" w:hAnsi="Times New Roman"/>
          <w:szCs w:val="24"/>
        </w:rPr>
        <w:t>Оферта;</w:t>
      </w:r>
    </w:p>
    <w:p w14:paraId="43984F06" w14:textId="77777777" w:rsidR="002A730C" w:rsidRPr="00C31B39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C31B39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C31B39">
        <w:rPr>
          <w:rFonts w:ascii="Times New Roman" w:hAnsi="Times New Roman"/>
          <w:color w:val="000000"/>
          <w:szCs w:val="24"/>
        </w:rPr>
        <w:t>(</w:t>
      </w:r>
      <w:r w:rsidRPr="00C31B39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C31B39">
        <w:rPr>
          <w:rFonts w:ascii="Times New Roman" w:hAnsi="Times New Roman"/>
          <w:szCs w:val="24"/>
        </w:rPr>
        <w:t>;</w:t>
      </w:r>
    </w:p>
    <w:p w14:paraId="451C739E" w14:textId="77777777" w:rsidR="002A730C" w:rsidRPr="00C31B39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C31B39">
        <w:rPr>
          <w:rFonts w:ascii="Times New Roman" w:hAnsi="Times New Roman"/>
          <w:szCs w:val="24"/>
        </w:rPr>
        <w:t>Документи по  т.А.1</w:t>
      </w:r>
      <w:r w:rsidR="00093BBE" w:rsidRPr="00C31B39">
        <w:rPr>
          <w:rFonts w:ascii="Times New Roman" w:hAnsi="Times New Roman"/>
          <w:szCs w:val="24"/>
        </w:rPr>
        <w:t xml:space="preserve">, </w:t>
      </w:r>
      <w:r w:rsidRPr="00C31B39">
        <w:rPr>
          <w:rFonts w:ascii="Times New Roman" w:hAnsi="Times New Roman"/>
          <w:szCs w:val="24"/>
        </w:rPr>
        <w:t>А.2</w:t>
      </w:r>
      <w:r w:rsidR="00093BBE" w:rsidRPr="00C31B39">
        <w:rPr>
          <w:rFonts w:ascii="Times New Roman" w:hAnsi="Times New Roman"/>
          <w:szCs w:val="24"/>
        </w:rPr>
        <w:t xml:space="preserve">, </w:t>
      </w:r>
      <w:r w:rsidRPr="00C31B39">
        <w:rPr>
          <w:rFonts w:ascii="Times New Roman" w:hAnsi="Times New Roman"/>
          <w:szCs w:val="24"/>
        </w:rPr>
        <w:t>Б</w:t>
      </w:r>
      <w:r w:rsidR="00093BBE" w:rsidRPr="00C31B39">
        <w:rPr>
          <w:rFonts w:ascii="Times New Roman" w:hAnsi="Times New Roman"/>
          <w:szCs w:val="24"/>
        </w:rPr>
        <w:t xml:space="preserve">, </w:t>
      </w:r>
      <w:r w:rsidRPr="00C31B39">
        <w:rPr>
          <w:rFonts w:ascii="Times New Roman" w:hAnsi="Times New Roman"/>
          <w:szCs w:val="24"/>
        </w:rPr>
        <w:t>В</w:t>
      </w:r>
      <w:r w:rsidR="00093BBE" w:rsidRPr="00C31B39">
        <w:rPr>
          <w:rFonts w:ascii="Times New Roman" w:hAnsi="Times New Roman"/>
          <w:szCs w:val="24"/>
        </w:rPr>
        <w:t xml:space="preserve"> за </w:t>
      </w:r>
      <w:r w:rsidRPr="00C31B39">
        <w:rPr>
          <w:rFonts w:ascii="Times New Roman" w:hAnsi="Times New Roman"/>
          <w:szCs w:val="24"/>
        </w:rPr>
        <w:t>подизпълнителите;</w:t>
      </w:r>
    </w:p>
    <w:p w14:paraId="6F8C5773" w14:textId="77777777" w:rsidR="002A730C" w:rsidRPr="00C31B39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C31B39">
        <w:rPr>
          <w:rFonts w:ascii="Times New Roman" w:hAnsi="Times New Roman"/>
          <w:szCs w:val="24"/>
        </w:rPr>
        <w:t xml:space="preserve">Други документи и доказателства </w:t>
      </w:r>
      <w:r w:rsidRPr="00C31B39">
        <w:rPr>
          <w:rFonts w:ascii="Times New Roman" w:hAnsi="Times New Roman"/>
          <w:i/>
          <w:szCs w:val="24"/>
        </w:rPr>
        <w:t>(посочват се от бенефициента)</w:t>
      </w:r>
      <w:r w:rsidRPr="00C31B39">
        <w:rPr>
          <w:rFonts w:ascii="Times New Roman" w:hAnsi="Times New Roman"/>
          <w:szCs w:val="24"/>
        </w:rPr>
        <w:t>:</w:t>
      </w:r>
    </w:p>
    <w:p w14:paraId="7603DBEC" w14:textId="77777777" w:rsidR="002A730C" w:rsidRPr="00C31B39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C31B39">
        <w:rPr>
          <w:rFonts w:ascii="Times New Roman" w:hAnsi="Times New Roman"/>
          <w:szCs w:val="24"/>
        </w:rPr>
        <w:t>а) ..................................;</w:t>
      </w:r>
    </w:p>
    <w:p w14:paraId="0D18E466" w14:textId="77777777" w:rsidR="002A730C" w:rsidRPr="00C31B39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C31B39">
        <w:rPr>
          <w:rFonts w:ascii="Times New Roman" w:hAnsi="Times New Roman"/>
          <w:szCs w:val="24"/>
        </w:rPr>
        <w:t>б) ...................................;</w:t>
      </w:r>
    </w:p>
    <w:p w14:paraId="0EFED3AE" w14:textId="77777777" w:rsidR="002A730C" w:rsidRPr="00C31B39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C31B39">
        <w:rPr>
          <w:rFonts w:ascii="Times New Roman" w:hAnsi="Times New Roman"/>
          <w:szCs w:val="24"/>
        </w:rPr>
        <w:t>в) ....</w:t>
      </w:r>
      <w:r w:rsidR="006F780D" w:rsidRPr="00C31B39">
        <w:rPr>
          <w:rFonts w:ascii="Times New Roman" w:hAnsi="Times New Roman"/>
          <w:szCs w:val="24"/>
        </w:rPr>
        <w:t>................................</w:t>
      </w:r>
    </w:p>
    <w:p w14:paraId="610B7DA5" w14:textId="77777777" w:rsidR="002A730C" w:rsidRPr="00C31B39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14:paraId="10E00F11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7EAEB6C5" w14:textId="77777777" w:rsidR="002A730C" w:rsidRPr="00C31B39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C31B39">
        <w:rPr>
          <w:rFonts w:ascii="Times New Roman" w:hAnsi="Times New Roman"/>
          <w:b/>
          <w:bCs/>
          <w:szCs w:val="24"/>
        </w:rPr>
        <w:t>РАЗДЕЛ VІІ</w:t>
      </w:r>
      <w:r w:rsidR="00D051C9" w:rsidRPr="00C31B39">
        <w:rPr>
          <w:rFonts w:ascii="Times New Roman" w:hAnsi="Times New Roman"/>
          <w:b/>
          <w:bCs/>
          <w:szCs w:val="24"/>
          <w:lang w:val="en-US"/>
        </w:rPr>
        <w:t>I</w:t>
      </w:r>
      <w:r w:rsidRPr="00C31B39">
        <w:rPr>
          <w:rFonts w:ascii="Times New Roman" w:hAnsi="Times New Roman"/>
          <w:b/>
          <w:bCs/>
          <w:szCs w:val="24"/>
        </w:rPr>
        <w:t>: ДРУГА ИНФОРМАЦИЯ</w:t>
      </w:r>
    </w:p>
    <w:p w14:paraId="0FA69B3B" w14:textId="77777777" w:rsidR="00495D41" w:rsidRPr="00C31B39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59DDD0F" w14:textId="77777777" w:rsidR="00A870DC" w:rsidRPr="00C31B39" w:rsidRDefault="00495D41" w:rsidP="00BD2B34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C31B39">
        <w:rPr>
          <w:rFonts w:ascii="Times New Roman" w:hAnsi="Times New Roman"/>
        </w:rPr>
        <w:t xml:space="preserve">До </w:t>
      </w:r>
      <w:r w:rsidR="00630173" w:rsidRPr="00C31B39">
        <w:rPr>
          <w:rFonts w:ascii="Times New Roman" w:hAnsi="Times New Roman"/>
        </w:rPr>
        <w:t>4</w:t>
      </w:r>
      <w:r w:rsidRPr="00C31B39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C31B39">
        <w:rPr>
          <w:rFonts w:ascii="Times New Roman" w:hAnsi="Times New Roman"/>
        </w:rPr>
        <w:t>заинтересованите лица</w:t>
      </w:r>
      <w:r w:rsidRPr="00C31B39">
        <w:rPr>
          <w:rFonts w:ascii="Times New Roman" w:hAnsi="Times New Roman"/>
        </w:rPr>
        <w:t xml:space="preserve"> могат да поискат писмено от </w:t>
      </w:r>
      <w:r w:rsidR="00A870DC" w:rsidRPr="00C31B39">
        <w:rPr>
          <w:rFonts w:ascii="Times New Roman" w:hAnsi="Times New Roman"/>
        </w:rPr>
        <w:t>бенефициента разяснения по публичната покана</w:t>
      </w:r>
      <w:r w:rsidRPr="00C31B39">
        <w:rPr>
          <w:rFonts w:ascii="Times New Roman" w:hAnsi="Times New Roman"/>
        </w:rPr>
        <w:t xml:space="preserve">. </w:t>
      </w:r>
    </w:p>
    <w:p w14:paraId="14364BE3" w14:textId="77777777" w:rsidR="00630173" w:rsidRPr="00C31B39" w:rsidRDefault="00630173" w:rsidP="00BD2B34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C31B39">
        <w:rPr>
          <w:rFonts w:ascii="Times New Roman" w:hAnsi="Times New Roman"/>
        </w:rPr>
        <w:t xml:space="preserve">Разясненията се </w:t>
      </w:r>
      <w:r w:rsidR="00A00AED" w:rsidRPr="00C31B39">
        <w:rPr>
          <w:rFonts w:ascii="Times New Roman" w:hAnsi="Times New Roman"/>
        </w:rPr>
        <w:t xml:space="preserve">публикуват в </w:t>
      </w:r>
      <w:r w:rsidR="00A870DC" w:rsidRPr="00C31B39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C31B39">
        <w:rPr>
          <w:rFonts w:ascii="Times New Roman" w:hAnsi="Times New Roman"/>
        </w:rPr>
        <w:t>.</w:t>
      </w:r>
    </w:p>
    <w:p w14:paraId="020A093A" w14:textId="77777777" w:rsidR="00120B27" w:rsidRPr="00C31B39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C31B39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5610ADAB" w14:textId="77777777" w:rsidR="00B602FA" w:rsidRPr="00C31B39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C31B39">
        <w:rPr>
          <w:rFonts w:ascii="Times New Roman" w:hAnsi="Times New Roman"/>
        </w:rPr>
        <w:lastRenderedPageBreak/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14:paraId="58E34A6B" w14:textId="77777777" w:rsidR="00B602FA" w:rsidRPr="00C31B39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C31B39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14:paraId="22AADECA" w14:textId="77777777"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0319EC9" w14:textId="77777777"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53C5" w14:textId="77777777" w:rsidR="00AB1067" w:rsidRDefault="00AB1067">
      <w:r>
        <w:separator/>
      </w:r>
    </w:p>
  </w:endnote>
  <w:endnote w:type="continuationSeparator" w:id="0">
    <w:p w14:paraId="5CF86C87" w14:textId="77777777" w:rsidR="00AB1067" w:rsidRDefault="00AB1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E6FBF" w14:textId="77777777" w:rsidR="00AB1067" w:rsidRDefault="00EC7BA2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B10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C1E75A" w14:textId="77777777" w:rsidR="00AB1067" w:rsidRDefault="00AB1067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54B3" w14:textId="77777777" w:rsidR="00AB1067" w:rsidRDefault="00EC7BA2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B106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5E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AB43BE8" w14:textId="7DF12298" w:rsidR="00AB1067" w:rsidRDefault="00252838" w:rsidP="00C31B39">
    <w:pPr>
      <w:pStyle w:val="Footer"/>
      <w:ind w:right="360"/>
      <w:jc w:val="both"/>
    </w:pPr>
    <w:bookmarkStart w:id="2" w:name="_Hlk202201628"/>
    <w:bookmarkStart w:id="3" w:name="_Hlk202201629"/>
    <w:bookmarkStart w:id="4" w:name="_Hlk202201632"/>
    <w:bookmarkStart w:id="5" w:name="_Hlk202201633"/>
    <w:bookmarkStart w:id="6" w:name="_Hlk202201634"/>
    <w:bookmarkStart w:id="7" w:name="_Hlk202201635"/>
    <w:bookmarkStart w:id="8" w:name="_Hlk202201659"/>
    <w:bookmarkStart w:id="9" w:name="_Hlk202201660"/>
    <w:bookmarkStart w:id="10" w:name="_Hlk202201661"/>
    <w:bookmarkStart w:id="11" w:name="_Hlk202201662"/>
    <w:bookmarkStart w:id="12" w:name="_Hlk202201668"/>
    <w:bookmarkStart w:id="13" w:name="_Hlk202201669"/>
    <w:r w:rsidRPr="00252838">
      <w:rPr>
        <w:rFonts w:asciiTheme="majorHAnsi" w:eastAsiaTheme="majorEastAsia" w:hAnsiTheme="majorHAnsi" w:cstheme="majorBidi"/>
        <w:i/>
        <w:iCs/>
        <w:color w:val="365F91" w:themeColor="accent1" w:themeShade="BF"/>
        <w:sz w:val="20"/>
        <w:lang w:eastAsia="tr-TR"/>
      </w:rPr>
      <w:t>Договор № BG16RFPR001-1.001-0160-C01 по проект “Разработване на иновация в "Черноморски солници" АД с бенефициент Черноморски Солници АД по процедура „Разработване на иновации в предприятията“, финансиран по Програма "Конкурентоспособност и иновации в предприятията" 2021-2027. 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„Черноморски Солници” АД и при никакви обстоятелства не може да се приема, че този документ отразява официалното становище на Европейския съюз и Управляващия орган.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99AB" w14:textId="26562C1B" w:rsidR="00AB1067" w:rsidRPr="007B3A50" w:rsidRDefault="00AB1067" w:rsidP="007B3A50">
    <w:pPr>
      <w:pStyle w:val="Heading1"/>
      <w:shd w:val="clear" w:color="auto" w:fill="FFFFFF"/>
      <w:spacing w:before="0" w:line="240" w:lineRule="atLeast"/>
      <w:jc w:val="both"/>
      <w:rPr>
        <w:rFonts w:ascii="Roboto" w:hAnsi="Roboto"/>
        <w:b w:val="0"/>
        <w:bCs w:val="0"/>
        <w:color w:val="333333"/>
        <w:sz w:val="25"/>
        <w:szCs w:val="25"/>
      </w:rPr>
    </w:pPr>
    <w:r w:rsidRPr="005B520F">
      <w:rPr>
        <w:b w:val="0"/>
        <w:bCs w:val="0"/>
        <w:i/>
        <w:iCs/>
        <w:sz w:val="20"/>
        <w:szCs w:val="20"/>
        <w:lang w:eastAsia="tr-TR"/>
      </w:rPr>
      <w:t xml:space="preserve">Договор № </w:t>
    </w:r>
    <w:r w:rsidR="00252838" w:rsidRPr="00252838">
      <w:rPr>
        <w:b w:val="0"/>
        <w:bCs w:val="0"/>
        <w:i/>
        <w:iCs/>
        <w:sz w:val="20"/>
        <w:szCs w:val="20"/>
        <w:lang w:eastAsia="tr-TR"/>
      </w:rPr>
      <w:t xml:space="preserve">BG16RFPR001-1.001-0160-C01 </w:t>
    </w:r>
    <w:r w:rsidRPr="005B520F">
      <w:rPr>
        <w:b w:val="0"/>
        <w:bCs w:val="0"/>
        <w:i/>
        <w:iCs/>
        <w:sz w:val="20"/>
        <w:szCs w:val="20"/>
        <w:lang w:eastAsia="tr-TR"/>
      </w:rPr>
      <w:t>по</w:t>
    </w:r>
    <w:r>
      <w:rPr>
        <w:b w:val="0"/>
        <w:bCs w:val="0"/>
        <w:i/>
        <w:iCs/>
        <w:sz w:val="20"/>
        <w:szCs w:val="20"/>
        <w:lang w:eastAsia="tr-TR"/>
      </w:rPr>
      <w:t xml:space="preserve"> проект </w:t>
    </w:r>
    <w:r>
      <w:rPr>
        <w:b w:val="0"/>
        <w:bCs w:val="0"/>
        <w:i/>
        <w:iCs/>
        <w:sz w:val="20"/>
        <w:szCs w:val="20"/>
        <w:lang w:val="en-US" w:eastAsia="tr-TR"/>
      </w:rPr>
      <w:t>“</w:t>
    </w:r>
    <w:r w:rsidR="00252838" w:rsidRPr="00252838">
      <w:rPr>
        <w:b w:val="0"/>
        <w:bCs w:val="0"/>
        <w:i/>
        <w:iCs/>
        <w:sz w:val="20"/>
        <w:szCs w:val="20"/>
        <w:lang w:eastAsia="tr-TR"/>
      </w:rPr>
      <w:t xml:space="preserve">Разработване на иновация в "Черноморски солници" АД </w:t>
    </w:r>
    <w:r>
      <w:rPr>
        <w:b w:val="0"/>
        <w:bCs w:val="0"/>
        <w:i/>
        <w:iCs/>
        <w:sz w:val="20"/>
        <w:szCs w:val="20"/>
        <w:lang w:eastAsia="tr-TR"/>
      </w:rPr>
      <w:t>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</w:t>
    </w:r>
    <w:r w:rsidR="00252838" w:rsidRPr="00252838">
      <w:rPr>
        <w:b w:val="0"/>
        <w:bCs w:val="0"/>
        <w:i/>
        <w:iCs/>
        <w:sz w:val="20"/>
        <w:szCs w:val="20"/>
        <w:lang w:eastAsia="tr-TR"/>
      </w:rPr>
      <w:t>„Разработване на иновации в предприятията“</w:t>
    </w:r>
    <w:r w:rsidR="00252838">
      <w:rPr>
        <w:b w:val="0"/>
        <w:bCs w:val="0"/>
        <w:i/>
        <w:iCs/>
        <w:sz w:val="20"/>
        <w:szCs w:val="20"/>
        <w:lang w:eastAsia="tr-TR"/>
      </w:rPr>
      <w:t>,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8B256C">
      <w:rPr>
        <w:b w:val="0"/>
        <w:bCs w:val="0"/>
        <w:i/>
        <w:iCs/>
        <w:sz w:val="20"/>
        <w:szCs w:val="20"/>
        <w:lang w:eastAsia="tr-TR"/>
      </w:rPr>
      <w:t xml:space="preserve">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5032EF57" w14:textId="77777777" w:rsidR="00AB1067" w:rsidRDefault="00AB10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54FB9" w14:textId="77777777" w:rsidR="00AB1067" w:rsidRDefault="00AB1067">
      <w:r>
        <w:separator/>
      </w:r>
    </w:p>
  </w:footnote>
  <w:footnote w:type="continuationSeparator" w:id="0">
    <w:p w14:paraId="2748E5B2" w14:textId="77777777" w:rsidR="00AB1067" w:rsidRDefault="00AB1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6997E" w14:textId="77777777" w:rsidR="00AB1067" w:rsidRDefault="00EC7BA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B10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7B57F4" w14:textId="77777777" w:rsidR="00AB1067" w:rsidRDefault="00AB10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4A6D" w14:textId="77777777" w:rsidR="00AB1067" w:rsidRDefault="00EC7BA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B106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5E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2E2A8A" w14:textId="77777777" w:rsidR="00AB1067" w:rsidRDefault="00AB1067">
    <w:pPr>
      <w:pStyle w:val="Header"/>
      <w:rPr>
        <w:lang w:val="en-US"/>
      </w:rPr>
    </w:pPr>
  </w:p>
  <w:p w14:paraId="3E22BC09" w14:textId="77777777" w:rsidR="00AB1067" w:rsidRDefault="00AB1067">
    <w:pPr>
      <w:pStyle w:val="Header"/>
      <w:rPr>
        <w:lang w:val="en-US"/>
      </w:rPr>
    </w:pPr>
  </w:p>
  <w:p w14:paraId="55947F2F" w14:textId="77777777" w:rsidR="00AB1067" w:rsidRPr="00D750ED" w:rsidRDefault="00AB1067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AB1067" w14:paraId="47DD48AB" w14:textId="77777777" w:rsidTr="00BD2B34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AB1067" w14:paraId="56C0EC35" w14:textId="77777777" w:rsidTr="00BD2B34">
            <w:tc>
              <w:tcPr>
                <w:tcW w:w="4531" w:type="dxa"/>
                <w:shd w:val="clear" w:color="auto" w:fill="auto"/>
                <w:vAlign w:val="center"/>
              </w:tcPr>
              <w:p w14:paraId="04D85E7F" w14:textId="77777777" w:rsidR="00AB1067" w:rsidRDefault="00AB1067" w:rsidP="00836E98">
                <w:pPr>
                  <w:widowControl w:val="0"/>
                  <w:spacing w:before="100" w:after="100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37D280D7" wp14:editId="21A579D2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7BADD492" w14:textId="77777777" w:rsidR="00AB1067" w:rsidRDefault="00AB1067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43F2C3A" wp14:editId="66909D16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232A12B" w14:textId="77777777" w:rsidR="00AB1067" w:rsidRDefault="00AB1067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2B5DC863" w14:textId="77777777" w:rsidR="00AB1067" w:rsidRDefault="00AB1067" w:rsidP="00364897">
          <w:pPr>
            <w:widowControl w:val="0"/>
            <w:spacing w:before="100" w:after="100"/>
            <w:jc w:val="right"/>
          </w:pPr>
        </w:p>
      </w:tc>
    </w:tr>
  </w:tbl>
  <w:p w14:paraId="0F39A5A3" w14:textId="77777777" w:rsidR="00AB1067" w:rsidRPr="00364897" w:rsidRDefault="00AB1067" w:rsidP="003648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915D6"/>
    <w:multiLevelType w:val="hybridMultilevel"/>
    <w:tmpl w:val="C18A56E8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003B3"/>
    <w:multiLevelType w:val="hybridMultilevel"/>
    <w:tmpl w:val="91D4E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34FA23D8"/>
    <w:multiLevelType w:val="hybridMultilevel"/>
    <w:tmpl w:val="A224A7C4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21E"/>
    <w:rsid w:val="000060F2"/>
    <w:rsid w:val="00012C31"/>
    <w:rsid w:val="00016C35"/>
    <w:rsid w:val="00017BC8"/>
    <w:rsid w:val="0002154B"/>
    <w:rsid w:val="0003605C"/>
    <w:rsid w:val="000373E1"/>
    <w:rsid w:val="00042132"/>
    <w:rsid w:val="000436BD"/>
    <w:rsid w:val="000436EA"/>
    <w:rsid w:val="00050650"/>
    <w:rsid w:val="00050E6F"/>
    <w:rsid w:val="000520A6"/>
    <w:rsid w:val="00052BEC"/>
    <w:rsid w:val="000547FE"/>
    <w:rsid w:val="000608C5"/>
    <w:rsid w:val="00061926"/>
    <w:rsid w:val="00072EB7"/>
    <w:rsid w:val="00074EC7"/>
    <w:rsid w:val="000850FE"/>
    <w:rsid w:val="00087840"/>
    <w:rsid w:val="0009083A"/>
    <w:rsid w:val="00093BBE"/>
    <w:rsid w:val="000951D3"/>
    <w:rsid w:val="000A4060"/>
    <w:rsid w:val="000A7EF1"/>
    <w:rsid w:val="000B520D"/>
    <w:rsid w:val="000B5362"/>
    <w:rsid w:val="000C04E2"/>
    <w:rsid w:val="000C4BF5"/>
    <w:rsid w:val="000C74CA"/>
    <w:rsid w:val="000D2F4E"/>
    <w:rsid w:val="000E17ED"/>
    <w:rsid w:val="000E377E"/>
    <w:rsid w:val="000E3B0B"/>
    <w:rsid w:val="000F7BCA"/>
    <w:rsid w:val="0010229D"/>
    <w:rsid w:val="001109DE"/>
    <w:rsid w:val="001119E4"/>
    <w:rsid w:val="001126C6"/>
    <w:rsid w:val="00117922"/>
    <w:rsid w:val="00120B27"/>
    <w:rsid w:val="00121BF7"/>
    <w:rsid w:val="00121C8E"/>
    <w:rsid w:val="00124C1B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80B3B"/>
    <w:rsid w:val="00190D71"/>
    <w:rsid w:val="001B6A73"/>
    <w:rsid w:val="001D5C7B"/>
    <w:rsid w:val="001D7CF0"/>
    <w:rsid w:val="001E1995"/>
    <w:rsid w:val="001E276A"/>
    <w:rsid w:val="001E2B97"/>
    <w:rsid w:val="001F0B66"/>
    <w:rsid w:val="001F3739"/>
    <w:rsid w:val="00212FDA"/>
    <w:rsid w:val="002267AE"/>
    <w:rsid w:val="00235CB9"/>
    <w:rsid w:val="00240821"/>
    <w:rsid w:val="00241A45"/>
    <w:rsid w:val="002453EA"/>
    <w:rsid w:val="00250578"/>
    <w:rsid w:val="00252838"/>
    <w:rsid w:val="00257D2C"/>
    <w:rsid w:val="0027017A"/>
    <w:rsid w:val="00275D05"/>
    <w:rsid w:val="00286834"/>
    <w:rsid w:val="00291D79"/>
    <w:rsid w:val="002A730C"/>
    <w:rsid w:val="002D3611"/>
    <w:rsid w:val="002D5BC3"/>
    <w:rsid w:val="002E3247"/>
    <w:rsid w:val="002E5DBC"/>
    <w:rsid w:val="002E67C6"/>
    <w:rsid w:val="002F13BF"/>
    <w:rsid w:val="002F2BFB"/>
    <w:rsid w:val="002F478D"/>
    <w:rsid w:val="003030C1"/>
    <w:rsid w:val="00307501"/>
    <w:rsid w:val="00322465"/>
    <w:rsid w:val="00322694"/>
    <w:rsid w:val="00324A19"/>
    <w:rsid w:val="00327877"/>
    <w:rsid w:val="00340C6C"/>
    <w:rsid w:val="00341BD6"/>
    <w:rsid w:val="00342431"/>
    <w:rsid w:val="0035315A"/>
    <w:rsid w:val="00360B80"/>
    <w:rsid w:val="00364897"/>
    <w:rsid w:val="00376F3B"/>
    <w:rsid w:val="00380C9F"/>
    <w:rsid w:val="0038346E"/>
    <w:rsid w:val="00387E49"/>
    <w:rsid w:val="00390887"/>
    <w:rsid w:val="00391D02"/>
    <w:rsid w:val="003A05EA"/>
    <w:rsid w:val="003A7689"/>
    <w:rsid w:val="003B0D2F"/>
    <w:rsid w:val="003B4CE0"/>
    <w:rsid w:val="003C50B4"/>
    <w:rsid w:val="003C5D53"/>
    <w:rsid w:val="003D6D08"/>
    <w:rsid w:val="003E08D8"/>
    <w:rsid w:val="003E346E"/>
    <w:rsid w:val="003E435D"/>
    <w:rsid w:val="003F6B50"/>
    <w:rsid w:val="00415197"/>
    <w:rsid w:val="00417A16"/>
    <w:rsid w:val="0042233B"/>
    <w:rsid w:val="004233A2"/>
    <w:rsid w:val="004249B2"/>
    <w:rsid w:val="00427A9D"/>
    <w:rsid w:val="0043535D"/>
    <w:rsid w:val="0046265B"/>
    <w:rsid w:val="00467A43"/>
    <w:rsid w:val="004838EB"/>
    <w:rsid w:val="00483EC1"/>
    <w:rsid w:val="004873AC"/>
    <w:rsid w:val="00490356"/>
    <w:rsid w:val="00493CF0"/>
    <w:rsid w:val="0049571C"/>
    <w:rsid w:val="00495D41"/>
    <w:rsid w:val="004A018E"/>
    <w:rsid w:val="004A2DB1"/>
    <w:rsid w:val="004A6B70"/>
    <w:rsid w:val="004B05C0"/>
    <w:rsid w:val="004B0AA7"/>
    <w:rsid w:val="004B0F4A"/>
    <w:rsid w:val="004B7B0F"/>
    <w:rsid w:val="004C164A"/>
    <w:rsid w:val="004C41E5"/>
    <w:rsid w:val="004D1754"/>
    <w:rsid w:val="004D7DA4"/>
    <w:rsid w:val="0050024D"/>
    <w:rsid w:val="00505CF8"/>
    <w:rsid w:val="00515CC3"/>
    <w:rsid w:val="005179C0"/>
    <w:rsid w:val="00522243"/>
    <w:rsid w:val="00523183"/>
    <w:rsid w:val="005258B3"/>
    <w:rsid w:val="00536EFD"/>
    <w:rsid w:val="00541069"/>
    <w:rsid w:val="00551A37"/>
    <w:rsid w:val="00552AB7"/>
    <w:rsid w:val="005565CE"/>
    <w:rsid w:val="00561F0D"/>
    <w:rsid w:val="00565539"/>
    <w:rsid w:val="005725D2"/>
    <w:rsid w:val="005773E2"/>
    <w:rsid w:val="00585863"/>
    <w:rsid w:val="0059400D"/>
    <w:rsid w:val="005948F2"/>
    <w:rsid w:val="005A699A"/>
    <w:rsid w:val="005A722F"/>
    <w:rsid w:val="005B40AD"/>
    <w:rsid w:val="005B520F"/>
    <w:rsid w:val="005C4C7C"/>
    <w:rsid w:val="005D2FC1"/>
    <w:rsid w:val="005D2FC7"/>
    <w:rsid w:val="005D7A59"/>
    <w:rsid w:val="005E0C41"/>
    <w:rsid w:val="005E3635"/>
    <w:rsid w:val="005F3454"/>
    <w:rsid w:val="005F3E95"/>
    <w:rsid w:val="00611830"/>
    <w:rsid w:val="006145CE"/>
    <w:rsid w:val="00623471"/>
    <w:rsid w:val="006277F4"/>
    <w:rsid w:val="00630173"/>
    <w:rsid w:val="00634BC0"/>
    <w:rsid w:val="00645B8F"/>
    <w:rsid w:val="00661F7C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91E31"/>
    <w:rsid w:val="006A4F79"/>
    <w:rsid w:val="006A61DF"/>
    <w:rsid w:val="006A7941"/>
    <w:rsid w:val="006B016F"/>
    <w:rsid w:val="006C03B4"/>
    <w:rsid w:val="006C2A3F"/>
    <w:rsid w:val="006C5363"/>
    <w:rsid w:val="006C709C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6ACF"/>
    <w:rsid w:val="006F780D"/>
    <w:rsid w:val="00700498"/>
    <w:rsid w:val="007009A8"/>
    <w:rsid w:val="00704D95"/>
    <w:rsid w:val="007113F0"/>
    <w:rsid w:val="00715C69"/>
    <w:rsid w:val="00722424"/>
    <w:rsid w:val="007256D9"/>
    <w:rsid w:val="00734C22"/>
    <w:rsid w:val="0073763B"/>
    <w:rsid w:val="0074430C"/>
    <w:rsid w:val="007461E2"/>
    <w:rsid w:val="0076483F"/>
    <w:rsid w:val="00771641"/>
    <w:rsid w:val="00775BB8"/>
    <w:rsid w:val="0078083C"/>
    <w:rsid w:val="0078083E"/>
    <w:rsid w:val="00781B64"/>
    <w:rsid w:val="007A134D"/>
    <w:rsid w:val="007A5134"/>
    <w:rsid w:val="007A5EB0"/>
    <w:rsid w:val="007A6A55"/>
    <w:rsid w:val="007B3A50"/>
    <w:rsid w:val="007C0355"/>
    <w:rsid w:val="007C2389"/>
    <w:rsid w:val="007C56D6"/>
    <w:rsid w:val="007D1BBF"/>
    <w:rsid w:val="007D4047"/>
    <w:rsid w:val="007E1D2D"/>
    <w:rsid w:val="007E395E"/>
    <w:rsid w:val="007F66D0"/>
    <w:rsid w:val="00806F16"/>
    <w:rsid w:val="008100AE"/>
    <w:rsid w:val="00820BCA"/>
    <w:rsid w:val="00825447"/>
    <w:rsid w:val="00827F72"/>
    <w:rsid w:val="00834ABF"/>
    <w:rsid w:val="00836E98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5361"/>
    <w:rsid w:val="00900BBB"/>
    <w:rsid w:val="00925A3C"/>
    <w:rsid w:val="009308FC"/>
    <w:rsid w:val="00936ED8"/>
    <w:rsid w:val="00937AC6"/>
    <w:rsid w:val="00942A0B"/>
    <w:rsid w:val="00950A03"/>
    <w:rsid w:val="0095543F"/>
    <w:rsid w:val="00961002"/>
    <w:rsid w:val="0098139F"/>
    <w:rsid w:val="00982E3F"/>
    <w:rsid w:val="009909F5"/>
    <w:rsid w:val="00996F41"/>
    <w:rsid w:val="009976D9"/>
    <w:rsid w:val="009A72E2"/>
    <w:rsid w:val="009B2932"/>
    <w:rsid w:val="009B7FD6"/>
    <w:rsid w:val="009D6A3D"/>
    <w:rsid w:val="009E2367"/>
    <w:rsid w:val="009E25AF"/>
    <w:rsid w:val="009E26AA"/>
    <w:rsid w:val="009E3BFD"/>
    <w:rsid w:val="009F2445"/>
    <w:rsid w:val="009F49A1"/>
    <w:rsid w:val="009F6199"/>
    <w:rsid w:val="009F6458"/>
    <w:rsid w:val="00A00AED"/>
    <w:rsid w:val="00A0114F"/>
    <w:rsid w:val="00A03793"/>
    <w:rsid w:val="00A05482"/>
    <w:rsid w:val="00A11AED"/>
    <w:rsid w:val="00A11E0E"/>
    <w:rsid w:val="00A12FE6"/>
    <w:rsid w:val="00A20EA2"/>
    <w:rsid w:val="00A267DD"/>
    <w:rsid w:val="00A50A4C"/>
    <w:rsid w:val="00A50B9B"/>
    <w:rsid w:val="00A5271E"/>
    <w:rsid w:val="00A6458D"/>
    <w:rsid w:val="00A65779"/>
    <w:rsid w:val="00A66969"/>
    <w:rsid w:val="00A737C7"/>
    <w:rsid w:val="00A76301"/>
    <w:rsid w:val="00A77B89"/>
    <w:rsid w:val="00A81600"/>
    <w:rsid w:val="00A870DC"/>
    <w:rsid w:val="00A91DC4"/>
    <w:rsid w:val="00A96076"/>
    <w:rsid w:val="00AA181C"/>
    <w:rsid w:val="00AA3D89"/>
    <w:rsid w:val="00AB1067"/>
    <w:rsid w:val="00AB15D2"/>
    <w:rsid w:val="00AB41AA"/>
    <w:rsid w:val="00AC0C3E"/>
    <w:rsid w:val="00AC1AC8"/>
    <w:rsid w:val="00AC2ABE"/>
    <w:rsid w:val="00AC3243"/>
    <w:rsid w:val="00AC4C88"/>
    <w:rsid w:val="00AF1171"/>
    <w:rsid w:val="00B07018"/>
    <w:rsid w:val="00B13FAF"/>
    <w:rsid w:val="00B233B6"/>
    <w:rsid w:val="00B273C2"/>
    <w:rsid w:val="00B44C83"/>
    <w:rsid w:val="00B46B63"/>
    <w:rsid w:val="00B53DD5"/>
    <w:rsid w:val="00B602FA"/>
    <w:rsid w:val="00B7075D"/>
    <w:rsid w:val="00B72B96"/>
    <w:rsid w:val="00B7644F"/>
    <w:rsid w:val="00B80B01"/>
    <w:rsid w:val="00B822C0"/>
    <w:rsid w:val="00B835F7"/>
    <w:rsid w:val="00B9090B"/>
    <w:rsid w:val="00B91747"/>
    <w:rsid w:val="00B917EB"/>
    <w:rsid w:val="00BA538B"/>
    <w:rsid w:val="00BB16ED"/>
    <w:rsid w:val="00BB1E0C"/>
    <w:rsid w:val="00BB2232"/>
    <w:rsid w:val="00BB2B55"/>
    <w:rsid w:val="00BB34B2"/>
    <w:rsid w:val="00BB4D6A"/>
    <w:rsid w:val="00BB5DC0"/>
    <w:rsid w:val="00BC0CD3"/>
    <w:rsid w:val="00BC1ED9"/>
    <w:rsid w:val="00BC3D3D"/>
    <w:rsid w:val="00BC4D35"/>
    <w:rsid w:val="00BD2B34"/>
    <w:rsid w:val="00BF1C41"/>
    <w:rsid w:val="00C005D9"/>
    <w:rsid w:val="00C0395F"/>
    <w:rsid w:val="00C041CD"/>
    <w:rsid w:val="00C05C59"/>
    <w:rsid w:val="00C31B39"/>
    <w:rsid w:val="00C33516"/>
    <w:rsid w:val="00C466A4"/>
    <w:rsid w:val="00C5137B"/>
    <w:rsid w:val="00C519B0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3FE"/>
    <w:rsid w:val="00CB166B"/>
    <w:rsid w:val="00CE1982"/>
    <w:rsid w:val="00CE407C"/>
    <w:rsid w:val="00CF06F8"/>
    <w:rsid w:val="00CF2692"/>
    <w:rsid w:val="00CF45B3"/>
    <w:rsid w:val="00CF6C05"/>
    <w:rsid w:val="00D051C9"/>
    <w:rsid w:val="00D105C9"/>
    <w:rsid w:val="00D10FE7"/>
    <w:rsid w:val="00D11DB4"/>
    <w:rsid w:val="00D26E8B"/>
    <w:rsid w:val="00D32660"/>
    <w:rsid w:val="00D32819"/>
    <w:rsid w:val="00D347DC"/>
    <w:rsid w:val="00D50544"/>
    <w:rsid w:val="00D52198"/>
    <w:rsid w:val="00D53530"/>
    <w:rsid w:val="00D61085"/>
    <w:rsid w:val="00D61CE9"/>
    <w:rsid w:val="00D66412"/>
    <w:rsid w:val="00D66480"/>
    <w:rsid w:val="00D74200"/>
    <w:rsid w:val="00D82285"/>
    <w:rsid w:val="00D852B6"/>
    <w:rsid w:val="00D87659"/>
    <w:rsid w:val="00D9378D"/>
    <w:rsid w:val="00DB35D8"/>
    <w:rsid w:val="00DC314B"/>
    <w:rsid w:val="00DD2577"/>
    <w:rsid w:val="00DD3C65"/>
    <w:rsid w:val="00DD485F"/>
    <w:rsid w:val="00DD7702"/>
    <w:rsid w:val="00DE0FAB"/>
    <w:rsid w:val="00DE2A1F"/>
    <w:rsid w:val="00DE4EB9"/>
    <w:rsid w:val="00E10EF1"/>
    <w:rsid w:val="00E13974"/>
    <w:rsid w:val="00E177C8"/>
    <w:rsid w:val="00E22083"/>
    <w:rsid w:val="00E270D6"/>
    <w:rsid w:val="00E35114"/>
    <w:rsid w:val="00E40CE1"/>
    <w:rsid w:val="00E41117"/>
    <w:rsid w:val="00E4250B"/>
    <w:rsid w:val="00E46BF4"/>
    <w:rsid w:val="00E501BF"/>
    <w:rsid w:val="00E51102"/>
    <w:rsid w:val="00E52735"/>
    <w:rsid w:val="00E54086"/>
    <w:rsid w:val="00E5706C"/>
    <w:rsid w:val="00E6021E"/>
    <w:rsid w:val="00E60755"/>
    <w:rsid w:val="00E61A6E"/>
    <w:rsid w:val="00E649B0"/>
    <w:rsid w:val="00E704BA"/>
    <w:rsid w:val="00E80E73"/>
    <w:rsid w:val="00E82084"/>
    <w:rsid w:val="00E86909"/>
    <w:rsid w:val="00E93C06"/>
    <w:rsid w:val="00EA10DD"/>
    <w:rsid w:val="00EA5C82"/>
    <w:rsid w:val="00EB55D8"/>
    <w:rsid w:val="00EC27A1"/>
    <w:rsid w:val="00EC3A86"/>
    <w:rsid w:val="00EC7BA2"/>
    <w:rsid w:val="00ED42B2"/>
    <w:rsid w:val="00ED7D08"/>
    <w:rsid w:val="00EE425E"/>
    <w:rsid w:val="00F0068C"/>
    <w:rsid w:val="00F12AFD"/>
    <w:rsid w:val="00F14429"/>
    <w:rsid w:val="00F16281"/>
    <w:rsid w:val="00F16A65"/>
    <w:rsid w:val="00F2367C"/>
    <w:rsid w:val="00F3091A"/>
    <w:rsid w:val="00F34E30"/>
    <w:rsid w:val="00F439CD"/>
    <w:rsid w:val="00F47B61"/>
    <w:rsid w:val="00F52DA7"/>
    <w:rsid w:val="00F53377"/>
    <w:rsid w:val="00F60DA9"/>
    <w:rsid w:val="00F61D4B"/>
    <w:rsid w:val="00F66300"/>
    <w:rsid w:val="00F671F6"/>
    <w:rsid w:val="00F8621A"/>
    <w:rsid w:val="00F929E5"/>
    <w:rsid w:val="00FB039E"/>
    <w:rsid w:val="00FB2DA9"/>
    <w:rsid w:val="00FC064F"/>
    <w:rsid w:val="00FD23DA"/>
    <w:rsid w:val="00FE0542"/>
    <w:rsid w:val="00FE1A01"/>
    <w:rsid w:val="00FF1CD7"/>
    <w:rsid w:val="00FF3D2C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29EE74"/>
  <w15:docId w15:val="{4C6DD8AB-5CD6-40EE-976C-60F979CB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7AC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7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D937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rsid w:val="000547FE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E1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1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saltfactory-bourga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6766-F9AD-4C5E-A19A-35C58E4D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9</Pages>
  <Words>2029</Words>
  <Characters>11570</Characters>
  <Application>Microsoft Office Word</Application>
  <DocSecurity>0</DocSecurity>
  <Lines>96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13572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Anika Lyubena Petrova</cp:lastModifiedBy>
  <cp:revision>32</cp:revision>
  <cp:lastPrinted>2016-02-26T10:34:00Z</cp:lastPrinted>
  <dcterms:created xsi:type="dcterms:W3CDTF">2025-02-20T13:54:00Z</dcterms:created>
  <dcterms:modified xsi:type="dcterms:W3CDTF">2025-08-04T10:12:00Z</dcterms:modified>
</cp:coreProperties>
</file>